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A9826" w14:textId="279AE11F" w:rsidR="005C1B49" w:rsidRPr="003A5C44" w:rsidRDefault="005C1B49" w:rsidP="005C1B49">
      <w:pPr>
        <w:pStyle w:val="3GPPHeader"/>
        <w:spacing w:after="60"/>
        <w:rPr>
          <w:rFonts w:ascii="Arial" w:hAnsi="Arial" w:cs="Arial"/>
          <w:sz w:val="32"/>
          <w:szCs w:val="32"/>
          <w:lang w:val="en-US"/>
        </w:rPr>
      </w:pPr>
      <w:bookmarkStart w:id="0" w:name="_Hlk494227962"/>
      <w:bookmarkStart w:id="1" w:name="_GoBack"/>
      <w:bookmarkEnd w:id="1"/>
      <w:r>
        <w:rPr>
          <w:rFonts w:ascii="Arial" w:hAnsi="Arial" w:cs="Arial"/>
          <w:lang w:val="en-US"/>
        </w:rPr>
        <w:t>3GPP TSG-RAN WG1 Meeting #91</w:t>
      </w:r>
      <w:r w:rsidRPr="003A5C44">
        <w:rPr>
          <w:rFonts w:ascii="Arial" w:hAnsi="Arial" w:cs="Arial"/>
          <w:lang w:val="en-US"/>
        </w:rPr>
        <w:tab/>
      </w:r>
      <w:r w:rsidRPr="003A5C44">
        <w:rPr>
          <w:rFonts w:ascii="Arial" w:hAnsi="Arial" w:cs="Arial"/>
          <w:sz w:val="32"/>
          <w:szCs w:val="32"/>
          <w:lang w:val="en-US"/>
        </w:rPr>
        <w:t>R1-</w:t>
      </w:r>
      <w:r>
        <w:rPr>
          <w:rFonts w:ascii="Arial" w:hAnsi="Arial" w:cs="Arial"/>
          <w:sz w:val="32"/>
          <w:szCs w:val="32"/>
          <w:lang w:val="en-US"/>
        </w:rPr>
        <w:t>1719358</w:t>
      </w:r>
    </w:p>
    <w:p w14:paraId="185620B4" w14:textId="50D50E4B" w:rsidR="009637ED" w:rsidRDefault="005C1B49" w:rsidP="005C1B49">
      <w:pPr>
        <w:pStyle w:val="3GPPHeader"/>
        <w:rPr>
          <w:rFonts w:ascii="Arial" w:hAnsi="Arial" w:cs="Arial"/>
          <w:lang w:val="en-US"/>
        </w:rPr>
      </w:pPr>
      <w:r w:rsidRPr="0063011C">
        <w:rPr>
          <w:rFonts w:ascii="Arial" w:hAnsi="Arial" w:cs="Arial"/>
          <w:lang w:val="en-US"/>
        </w:rPr>
        <w:t>Reno, Nevada, USA, 27</w:t>
      </w:r>
      <w:r w:rsidRPr="0063011C">
        <w:rPr>
          <w:rFonts w:ascii="Arial" w:hAnsi="Arial" w:cs="Arial"/>
          <w:vertAlign w:val="superscript"/>
          <w:lang w:val="en-US"/>
        </w:rPr>
        <w:t>th</w:t>
      </w:r>
      <w:r>
        <w:rPr>
          <w:rFonts w:ascii="Arial" w:hAnsi="Arial" w:cs="Arial"/>
          <w:lang w:val="en-US"/>
        </w:rPr>
        <w:t xml:space="preserve"> </w:t>
      </w:r>
      <w:r w:rsidRPr="0063011C">
        <w:rPr>
          <w:rFonts w:ascii="Arial" w:hAnsi="Arial" w:cs="Arial"/>
          <w:lang w:val="en-US"/>
        </w:rPr>
        <w:t>November – 1</w:t>
      </w:r>
      <w:r w:rsidRPr="0063011C">
        <w:rPr>
          <w:rFonts w:ascii="Arial" w:hAnsi="Arial" w:cs="Arial"/>
          <w:vertAlign w:val="superscript"/>
          <w:lang w:val="en-US"/>
        </w:rPr>
        <w:t>st</w:t>
      </w:r>
      <w:r>
        <w:rPr>
          <w:rFonts w:ascii="Arial" w:hAnsi="Arial" w:cs="Arial"/>
          <w:lang w:val="en-US"/>
        </w:rPr>
        <w:t xml:space="preserve"> </w:t>
      </w:r>
      <w:r w:rsidRPr="0063011C">
        <w:rPr>
          <w:rFonts w:ascii="Arial" w:hAnsi="Arial" w:cs="Arial"/>
          <w:lang w:val="en-US"/>
        </w:rPr>
        <w:t>December 2017</w:t>
      </w:r>
    </w:p>
    <w:p w14:paraId="1892381A" w14:textId="541BED48" w:rsidR="005C1B49" w:rsidRPr="003A5C44" w:rsidRDefault="005C1B49" w:rsidP="005C1B49">
      <w:pPr>
        <w:pStyle w:val="3GPPHeader"/>
        <w:rPr>
          <w:rFonts w:ascii="Arial" w:hAnsi="Arial" w:cs="Arial"/>
          <w:lang w:val="en-US"/>
        </w:rPr>
      </w:pPr>
    </w:p>
    <w:p w14:paraId="3B316119" w14:textId="6EFF8BB6" w:rsidR="009637ED" w:rsidRPr="003A5C44" w:rsidRDefault="00116EF1" w:rsidP="009637ED">
      <w:pPr>
        <w:pStyle w:val="3GPPHeader"/>
        <w:rPr>
          <w:rFonts w:ascii="Arial" w:hAnsi="Arial" w:cs="Arial"/>
          <w:sz w:val="22"/>
          <w:lang w:val="en-US"/>
        </w:rPr>
      </w:pPr>
      <w:r>
        <w:rPr>
          <w:rFonts w:ascii="Arial" w:hAnsi="Arial" w:cs="Arial"/>
          <w:sz w:val="22"/>
          <w:lang w:val="en-US"/>
        </w:rPr>
        <w:t>Agenda Item:</w:t>
      </w:r>
      <w:r>
        <w:rPr>
          <w:rFonts w:ascii="Arial" w:hAnsi="Arial" w:cs="Arial"/>
          <w:sz w:val="22"/>
          <w:lang w:val="en-US"/>
        </w:rPr>
        <w:tab/>
        <w:t>6.2.6.1.2</w:t>
      </w:r>
    </w:p>
    <w:p w14:paraId="7066CF66" w14:textId="77777777" w:rsidR="009637ED" w:rsidRPr="003A5C44" w:rsidRDefault="009637ED" w:rsidP="009637ED">
      <w:pPr>
        <w:pStyle w:val="3GPPHeader"/>
        <w:rPr>
          <w:rFonts w:ascii="Arial" w:hAnsi="Arial" w:cs="Arial"/>
          <w:sz w:val="22"/>
          <w:lang w:val="en-US"/>
        </w:rPr>
      </w:pPr>
      <w:r w:rsidRPr="003A5C44">
        <w:rPr>
          <w:rFonts w:ascii="Arial" w:hAnsi="Arial" w:cs="Arial"/>
          <w:sz w:val="22"/>
          <w:lang w:val="en-US"/>
        </w:rPr>
        <w:t>Source:</w:t>
      </w:r>
      <w:r w:rsidRPr="003A5C44">
        <w:rPr>
          <w:rFonts w:ascii="Arial" w:hAnsi="Arial" w:cs="Arial"/>
          <w:sz w:val="22"/>
          <w:lang w:val="en-US"/>
        </w:rPr>
        <w:tab/>
        <w:t>Ericsson</w:t>
      </w:r>
    </w:p>
    <w:p w14:paraId="332F7BA9" w14:textId="6AA66A61" w:rsidR="009637ED" w:rsidRPr="00663EF2" w:rsidRDefault="009637ED" w:rsidP="009637ED">
      <w:pPr>
        <w:pStyle w:val="3GPPHeader"/>
        <w:ind w:left="1701" w:hanging="1701"/>
        <w:rPr>
          <w:rFonts w:ascii="Arial" w:hAnsi="Arial" w:cs="Arial"/>
          <w:sz w:val="22"/>
          <w:lang w:val="en-US"/>
        </w:rPr>
      </w:pPr>
      <w:r w:rsidRPr="003A5C44">
        <w:rPr>
          <w:rFonts w:ascii="Arial" w:hAnsi="Arial" w:cs="Arial"/>
          <w:sz w:val="22"/>
          <w:lang w:val="en-US"/>
        </w:rPr>
        <w:t>Title:</w:t>
      </w:r>
      <w:r w:rsidRPr="003A5C44">
        <w:rPr>
          <w:rFonts w:ascii="Arial" w:hAnsi="Arial" w:cs="Arial"/>
          <w:sz w:val="22"/>
          <w:lang w:val="en-US"/>
        </w:rPr>
        <w:tab/>
      </w:r>
      <w:r w:rsidR="00663EF2" w:rsidRPr="00663EF2">
        <w:rPr>
          <w:rFonts w:ascii="Arial" w:hAnsi="Arial" w:cs="Arial"/>
          <w:sz w:val="22"/>
          <w:lang w:val="en-US"/>
        </w:rPr>
        <w:t>Data transmission during random access procedure for NB-IoT</w:t>
      </w:r>
    </w:p>
    <w:p w14:paraId="3FA7C2C2" w14:textId="77777777" w:rsidR="009637ED" w:rsidRPr="00F55746"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t>Decision</w:t>
      </w:r>
    </w:p>
    <w:p w14:paraId="21E76771" w14:textId="0F4BF81C" w:rsidR="009637ED" w:rsidRPr="00F55746" w:rsidRDefault="009637ED" w:rsidP="009637ED">
      <w:pPr>
        <w:pStyle w:val="Heading1"/>
      </w:pPr>
      <w:r w:rsidRPr="00F55746">
        <w:t>Introduction</w:t>
      </w:r>
    </w:p>
    <w:p w14:paraId="5F9613C2" w14:textId="191CA05F" w:rsidR="000611CD" w:rsidRDefault="000611CD" w:rsidP="000611CD">
      <w:pPr>
        <w:pStyle w:val="BodyText"/>
        <w:rPr>
          <w:rFonts w:ascii="Arial" w:hAnsi="Arial" w:cs="Arial"/>
          <w:sz w:val="20"/>
          <w:lang w:val="en-US"/>
        </w:rPr>
      </w:pPr>
      <w:r>
        <w:rPr>
          <w:rFonts w:ascii="Arial" w:hAnsi="Arial" w:cs="Arial"/>
          <w:sz w:val="20"/>
          <w:lang w:val="en-GB"/>
        </w:rPr>
        <w:t xml:space="preserve">Early UL/DL data transmission (EDT) in Msg3/Msg4 is being introduced in Rel-15 </w:t>
      </w:r>
      <w:r>
        <w:rPr>
          <w:rFonts w:ascii="Arial" w:hAnsi="Arial" w:cs="Arial"/>
          <w:sz w:val="20"/>
          <w:lang w:val="en-US"/>
        </w:rPr>
        <w:t xml:space="preserve">for both NB-IoT UEs </w:t>
      </w:r>
      <w:r>
        <w:rPr>
          <w:rFonts w:ascii="Arial" w:hAnsi="Arial" w:cs="Arial"/>
          <w:sz w:val="20"/>
          <w:lang w:val="en-US"/>
        </w:rPr>
        <w:fldChar w:fldCharType="begin"/>
      </w:r>
      <w:r>
        <w:rPr>
          <w:rFonts w:ascii="Arial" w:hAnsi="Arial" w:cs="Arial"/>
          <w:sz w:val="20"/>
          <w:lang w:val="en-US"/>
        </w:rPr>
        <w:instrText xml:space="preserve"> REF _Ref494224902 \r \h </w:instrText>
      </w:r>
      <w:r>
        <w:rPr>
          <w:rFonts w:ascii="Arial" w:hAnsi="Arial" w:cs="Arial"/>
          <w:sz w:val="20"/>
          <w:lang w:val="en-US"/>
        </w:rPr>
      </w:r>
      <w:r>
        <w:rPr>
          <w:rFonts w:ascii="Arial" w:hAnsi="Arial" w:cs="Arial"/>
          <w:sz w:val="20"/>
          <w:lang w:val="en-US"/>
        </w:rPr>
        <w:fldChar w:fldCharType="separate"/>
      </w:r>
      <w:r w:rsidR="00A0078C">
        <w:rPr>
          <w:rFonts w:ascii="Arial" w:hAnsi="Arial" w:cs="Arial"/>
          <w:sz w:val="20"/>
          <w:lang w:val="en-US"/>
        </w:rPr>
        <w:t>[1]</w:t>
      </w:r>
      <w:r>
        <w:rPr>
          <w:rFonts w:ascii="Arial" w:hAnsi="Arial" w:cs="Arial"/>
          <w:sz w:val="20"/>
          <w:lang w:val="en-US"/>
        </w:rPr>
        <w:fldChar w:fldCharType="end"/>
      </w:r>
      <w:r>
        <w:rPr>
          <w:rFonts w:ascii="Arial" w:hAnsi="Arial" w:cs="Arial"/>
          <w:sz w:val="20"/>
          <w:lang w:val="en-US"/>
        </w:rPr>
        <w:t xml:space="preserve"> and BL/CE UEs </w:t>
      </w:r>
      <w:r>
        <w:rPr>
          <w:rFonts w:ascii="Arial" w:hAnsi="Arial" w:cs="Arial"/>
          <w:sz w:val="20"/>
          <w:lang w:val="en-US"/>
        </w:rPr>
        <w:fldChar w:fldCharType="begin"/>
      </w:r>
      <w:r>
        <w:rPr>
          <w:rFonts w:ascii="Arial" w:hAnsi="Arial" w:cs="Arial"/>
          <w:sz w:val="20"/>
          <w:lang w:val="en-US"/>
        </w:rPr>
        <w:instrText xml:space="preserve"> REF _Ref494371693 \r \h </w:instrText>
      </w:r>
      <w:r>
        <w:rPr>
          <w:rFonts w:ascii="Arial" w:hAnsi="Arial" w:cs="Arial"/>
          <w:sz w:val="20"/>
          <w:lang w:val="en-US"/>
        </w:rPr>
      </w:r>
      <w:r>
        <w:rPr>
          <w:rFonts w:ascii="Arial" w:hAnsi="Arial" w:cs="Arial"/>
          <w:sz w:val="20"/>
          <w:lang w:val="en-US"/>
        </w:rPr>
        <w:fldChar w:fldCharType="separate"/>
      </w:r>
      <w:r w:rsidR="00A0078C">
        <w:rPr>
          <w:rFonts w:ascii="Arial" w:hAnsi="Arial" w:cs="Arial"/>
          <w:sz w:val="20"/>
          <w:lang w:val="en-US"/>
        </w:rPr>
        <w:t>[2]</w:t>
      </w:r>
      <w:r>
        <w:rPr>
          <w:rFonts w:ascii="Arial" w:hAnsi="Arial" w:cs="Arial"/>
          <w:sz w:val="20"/>
          <w:lang w:val="en-US"/>
        </w:rPr>
        <w:fldChar w:fldCharType="end"/>
      </w:r>
      <w:r>
        <w:rPr>
          <w:rFonts w:ascii="Arial" w:hAnsi="Arial" w:cs="Arial"/>
          <w:sz w:val="20"/>
          <w:lang w:val="en-US"/>
        </w:rPr>
        <w:t>.</w:t>
      </w:r>
    </w:p>
    <w:p w14:paraId="1B80D5A4" w14:textId="7B8C1579" w:rsidR="000611CD" w:rsidRPr="00ED4C81" w:rsidRDefault="000611CD" w:rsidP="000611CD">
      <w:pPr>
        <w:pStyle w:val="BodyText"/>
        <w:rPr>
          <w:rFonts w:ascii="Arial" w:hAnsi="Arial" w:cs="Arial"/>
          <w:iCs/>
          <w:sz w:val="20"/>
          <w:szCs w:val="20"/>
          <w:lang w:val="en-US"/>
        </w:rPr>
      </w:pPr>
      <w:r w:rsidRPr="00ED4C81">
        <w:rPr>
          <w:rFonts w:ascii="Arial" w:hAnsi="Arial" w:cs="Arial"/>
          <w:iCs/>
          <w:sz w:val="20"/>
          <w:szCs w:val="20"/>
          <w:lang w:val="en-US"/>
        </w:rPr>
        <w:t>In this contribution, we present our view on the following questions raised by RAN2 in the LS in</w:t>
      </w:r>
      <w:r>
        <w:rPr>
          <w:rFonts w:ascii="Arial" w:hAnsi="Arial" w:cs="Arial"/>
          <w:iCs/>
          <w:sz w:val="20"/>
          <w:szCs w:val="20"/>
          <w:lang w:val="en-US"/>
        </w:rPr>
        <w:t xml:space="preserve"> </w:t>
      </w:r>
      <w:r>
        <w:rPr>
          <w:rFonts w:ascii="Arial" w:hAnsi="Arial" w:cs="Arial"/>
          <w:iCs/>
          <w:sz w:val="20"/>
          <w:szCs w:val="20"/>
          <w:lang w:val="en-US"/>
        </w:rPr>
        <w:fldChar w:fldCharType="begin"/>
      </w:r>
      <w:r>
        <w:rPr>
          <w:rFonts w:ascii="Arial" w:hAnsi="Arial" w:cs="Arial"/>
          <w:iCs/>
          <w:sz w:val="20"/>
          <w:szCs w:val="20"/>
          <w:lang w:val="en-US"/>
        </w:rPr>
        <w:instrText xml:space="preserve"> REF _Ref498603807 \r \h </w:instrText>
      </w:r>
      <w:r>
        <w:rPr>
          <w:rFonts w:ascii="Arial" w:hAnsi="Arial" w:cs="Arial"/>
          <w:iCs/>
          <w:sz w:val="20"/>
          <w:szCs w:val="20"/>
          <w:lang w:val="en-US"/>
        </w:rPr>
      </w:r>
      <w:r>
        <w:rPr>
          <w:rFonts w:ascii="Arial" w:hAnsi="Arial" w:cs="Arial"/>
          <w:iCs/>
          <w:sz w:val="20"/>
          <w:szCs w:val="20"/>
          <w:lang w:val="en-US"/>
        </w:rPr>
        <w:fldChar w:fldCharType="separate"/>
      </w:r>
      <w:r w:rsidR="00A0078C">
        <w:rPr>
          <w:rFonts w:ascii="Arial" w:hAnsi="Arial" w:cs="Arial"/>
          <w:iCs/>
          <w:sz w:val="20"/>
          <w:szCs w:val="20"/>
          <w:lang w:val="en-US"/>
        </w:rPr>
        <w:t>[3]</w:t>
      </w:r>
      <w:r>
        <w:rPr>
          <w:rFonts w:ascii="Arial" w:hAnsi="Arial" w:cs="Arial"/>
          <w:iCs/>
          <w:sz w:val="20"/>
          <w:szCs w:val="20"/>
          <w:lang w:val="en-US"/>
        </w:rPr>
        <w:fldChar w:fldCharType="end"/>
      </w:r>
      <w:r w:rsidRPr="00ED4C81">
        <w:rPr>
          <w:rFonts w:ascii="Arial" w:hAnsi="Arial" w:cs="Arial"/>
          <w:iCs/>
          <w:sz w:val="20"/>
          <w:szCs w:val="20"/>
          <w:lang w:val="en-US"/>
        </w:rPr>
        <w:t>:</w:t>
      </w:r>
    </w:p>
    <w:tbl>
      <w:tblPr>
        <w:tblStyle w:val="TableGrid"/>
        <w:tblW w:w="0" w:type="auto"/>
        <w:tblLook w:val="04A0" w:firstRow="1" w:lastRow="0" w:firstColumn="1" w:lastColumn="0" w:noHBand="0" w:noVBand="1"/>
      </w:tblPr>
      <w:tblGrid>
        <w:gridCol w:w="9629"/>
      </w:tblGrid>
      <w:tr w:rsidR="000611CD" w14:paraId="43B1BFF2" w14:textId="77777777" w:rsidTr="004B4C8A">
        <w:tc>
          <w:tcPr>
            <w:tcW w:w="9629" w:type="dxa"/>
          </w:tcPr>
          <w:p w14:paraId="3890B817" w14:textId="77777777" w:rsidR="000611CD" w:rsidRPr="00ED4C81" w:rsidRDefault="000611CD" w:rsidP="004B4C8A">
            <w:pPr>
              <w:pStyle w:val="BodyText"/>
              <w:rPr>
                <w:rFonts w:ascii="Arial" w:hAnsi="Arial" w:cs="Arial"/>
                <w:iCs/>
                <w:sz w:val="20"/>
                <w:szCs w:val="20"/>
                <w:lang w:val="en-GB"/>
              </w:rPr>
            </w:pPr>
            <w:r w:rsidRPr="00ED4C81">
              <w:rPr>
                <w:rFonts w:ascii="Arial" w:hAnsi="Arial" w:cs="Arial"/>
                <w:iCs/>
                <w:sz w:val="20"/>
                <w:szCs w:val="20"/>
                <w:lang w:val="en-GB"/>
              </w:rPr>
              <w:t xml:space="preserve">To include payload data in Msg3, the UL grant provided in RAR for the purpose of EDT needs to be larger than currently specified minimum grant sizes (56 bits for eMTC and 88 bits for NB-IoT). RAN2 assumes that the Rel-13 TBS tables for PUSCH transmission are used for EDT for eMTC and NB-IoT respectively. RAN2 also understands that the possible TBS for Msg3 should be decided by RAN1. </w:t>
            </w:r>
          </w:p>
          <w:p w14:paraId="22F31716" w14:textId="77777777" w:rsidR="000611CD" w:rsidRPr="00ED4C81" w:rsidRDefault="000611CD" w:rsidP="004B4C8A">
            <w:pPr>
              <w:pStyle w:val="BodyText"/>
              <w:rPr>
                <w:rFonts w:ascii="Arial" w:hAnsi="Arial" w:cs="Arial"/>
                <w:iCs/>
                <w:sz w:val="20"/>
                <w:szCs w:val="20"/>
                <w:lang w:val="en-GB"/>
              </w:rPr>
            </w:pPr>
            <w:r w:rsidRPr="00ED4C81">
              <w:rPr>
                <w:rFonts w:ascii="Arial" w:hAnsi="Arial" w:cs="Arial"/>
                <w:iCs/>
                <w:sz w:val="20"/>
                <w:szCs w:val="20"/>
                <w:lang w:val="en-GB"/>
              </w:rPr>
              <w:t>RAN2 is currently working on the following FFS: “FFS details on the PRACH pool, e.g., preamble/time/frequency/carrier domain of PRACH partitioning.”</w:t>
            </w:r>
          </w:p>
          <w:p w14:paraId="62C95A77" w14:textId="77777777" w:rsidR="000611CD" w:rsidRPr="00ED4C81" w:rsidRDefault="000611CD" w:rsidP="004B4C8A">
            <w:pPr>
              <w:pStyle w:val="BodyText"/>
              <w:rPr>
                <w:rFonts w:ascii="Arial" w:hAnsi="Arial" w:cs="Arial"/>
                <w:iCs/>
                <w:sz w:val="20"/>
                <w:szCs w:val="20"/>
                <w:lang w:val="en-GB"/>
              </w:rPr>
            </w:pPr>
            <w:r w:rsidRPr="00ED4C81">
              <w:rPr>
                <w:rFonts w:ascii="Arial" w:hAnsi="Arial" w:cs="Arial"/>
                <w:iCs/>
                <w:sz w:val="20"/>
                <w:szCs w:val="20"/>
                <w:lang w:val="en-GB"/>
              </w:rPr>
              <w:t xml:space="preserve">RAN2 would like to kindly ask the following questions to RAN1: </w:t>
            </w:r>
          </w:p>
          <w:p w14:paraId="61A07F44" w14:textId="77777777" w:rsidR="000611CD" w:rsidRPr="00ED4C81" w:rsidRDefault="000611CD" w:rsidP="004B4C8A">
            <w:pPr>
              <w:pStyle w:val="BodyText"/>
              <w:numPr>
                <w:ilvl w:val="0"/>
                <w:numId w:val="23"/>
              </w:numPr>
              <w:rPr>
                <w:rFonts w:ascii="Arial" w:hAnsi="Arial" w:cs="Arial"/>
                <w:iCs/>
                <w:sz w:val="20"/>
                <w:szCs w:val="20"/>
                <w:lang w:val="en-GB"/>
              </w:rPr>
            </w:pPr>
            <w:r w:rsidRPr="00ED4C81">
              <w:rPr>
                <w:rFonts w:ascii="Arial" w:hAnsi="Arial" w:cs="Arial"/>
                <w:iCs/>
                <w:sz w:val="20"/>
                <w:szCs w:val="20"/>
                <w:lang w:val="en-GB"/>
              </w:rPr>
              <w:t>To support UL early data transmission in Msg3 during a RACH procedure initiated by a UE in RRC_IDLE, RAN2 assumes that Rel-13 PUSCH TB sizes can be used. Is such assumption viable? If not, what are the possible TB sizes for PUSCH transmission for EDT for eMTC and NB-IoT respectively?</w:t>
            </w:r>
          </w:p>
          <w:p w14:paraId="653F2D17" w14:textId="77777777" w:rsidR="000611CD" w:rsidRPr="00ED4C81" w:rsidRDefault="000611CD" w:rsidP="004B4C8A">
            <w:pPr>
              <w:pStyle w:val="BodyText"/>
              <w:numPr>
                <w:ilvl w:val="0"/>
                <w:numId w:val="23"/>
              </w:numPr>
              <w:rPr>
                <w:rFonts w:ascii="Arial" w:hAnsi="Arial" w:cs="Arial"/>
                <w:iCs/>
                <w:sz w:val="20"/>
                <w:szCs w:val="20"/>
                <w:lang w:val="en-GB"/>
              </w:rPr>
            </w:pPr>
            <w:r w:rsidRPr="00ED4C81">
              <w:rPr>
                <w:rFonts w:ascii="Arial" w:hAnsi="Arial" w:cs="Arial"/>
                <w:iCs/>
                <w:sz w:val="20"/>
                <w:szCs w:val="20"/>
                <w:lang w:val="en-GB"/>
              </w:rPr>
              <w:t>To support above TB sizes for Msg3, would there be need for new UL grant format(s) in RAR?  If yes, what changes are foreseen?</w:t>
            </w:r>
          </w:p>
        </w:tc>
      </w:tr>
    </w:tbl>
    <w:p w14:paraId="4FD705EE" w14:textId="0A4D9554" w:rsidR="009637ED" w:rsidRDefault="009637ED" w:rsidP="009637ED">
      <w:pPr>
        <w:pStyle w:val="Heading1"/>
      </w:pPr>
      <w:r w:rsidRPr="00F55746">
        <w:t>Discussion</w:t>
      </w:r>
    </w:p>
    <w:p w14:paraId="7BA16A5B" w14:textId="5A0CDD99" w:rsidR="000611CD" w:rsidRDefault="000611CD" w:rsidP="000611CD">
      <w:pPr>
        <w:rPr>
          <w:rFonts w:ascii="Arial" w:hAnsi="Arial" w:cs="Arial"/>
          <w:sz w:val="20"/>
          <w:lang w:val="en-GB" w:eastAsia="zh-CN"/>
        </w:rPr>
      </w:pPr>
      <w:r>
        <w:rPr>
          <w:rFonts w:ascii="Arial" w:hAnsi="Arial" w:cs="Arial"/>
          <w:sz w:val="20"/>
          <w:lang w:val="en-GB" w:eastAsia="zh-CN"/>
        </w:rPr>
        <w:t xml:space="preserve">RAN1 has already sent the following partial answers in an LS to RAN2 </w:t>
      </w:r>
      <w:r>
        <w:rPr>
          <w:rFonts w:ascii="Arial" w:hAnsi="Arial" w:cs="Arial"/>
          <w:sz w:val="20"/>
          <w:lang w:val="en-GB" w:eastAsia="zh-CN"/>
        </w:rPr>
        <w:fldChar w:fldCharType="begin"/>
      </w:r>
      <w:r>
        <w:rPr>
          <w:rFonts w:ascii="Arial" w:hAnsi="Arial" w:cs="Arial"/>
          <w:sz w:val="20"/>
          <w:lang w:val="en-GB" w:eastAsia="zh-CN"/>
        </w:rPr>
        <w:instrText xml:space="preserve"> REF _Ref498604254 \r \h </w:instrText>
      </w:r>
      <w:r>
        <w:rPr>
          <w:rFonts w:ascii="Arial" w:hAnsi="Arial" w:cs="Arial"/>
          <w:sz w:val="20"/>
          <w:lang w:val="en-GB" w:eastAsia="zh-CN"/>
        </w:rPr>
      </w:r>
      <w:r>
        <w:rPr>
          <w:rFonts w:ascii="Arial" w:hAnsi="Arial" w:cs="Arial"/>
          <w:sz w:val="20"/>
          <w:lang w:val="en-GB" w:eastAsia="zh-CN"/>
        </w:rPr>
        <w:fldChar w:fldCharType="separate"/>
      </w:r>
      <w:r w:rsidR="00A0078C">
        <w:rPr>
          <w:rFonts w:ascii="Arial" w:hAnsi="Arial" w:cs="Arial"/>
          <w:sz w:val="20"/>
          <w:lang w:val="en-GB" w:eastAsia="zh-CN"/>
        </w:rPr>
        <w:t>[4]</w:t>
      </w:r>
      <w:r>
        <w:rPr>
          <w:rFonts w:ascii="Arial" w:hAnsi="Arial" w:cs="Arial"/>
          <w:sz w:val="20"/>
          <w:lang w:val="en-GB" w:eastAsia="zh-CN"/>
        </w:rPr>
        <w:fldChar w:fldCharType="end"/>
      </w:r>
      <w:r>
        <w:rPr>
          <w:rFonts w:ascii="Arial" w:hAnsi="Arial" w:cs="Arial"/>
          <w:sz w:val="20"/>
          <w:lang w:val="en-GB" w:eastAsia="zh-CN"/>
        </w:rPr>
        <w:t>:</w:t>
      </w:r>
    </w:p>
    <w:tbl>
      <w:tblPr>
        <w:tblStyle w:val="TableGrid"/>
        <w:tblW w:w="0" w:type="auto"/>
        <w:tblLook w:val="04A0" w:firstRow="1" w:lastRow="0" w:firstColumn="1" w:lastColumn="0" w:noHBand="0" w:noVBand="1"/>
      </w:tblPr>
      <w:tblGrid>
        <w:gridCol w:w="9629"/>
      </w:tblGrid>
      <w:tr w:rsidR="000611CD" w:rsidRPr="006F66E4" w14:paraId="4F24A08A" w14:textId="77777777" w:rsidTr="004B4C8A">
        <w:tc>
          <w:tcPr>
            <w:tcW w:w="9629" w:type="dxa"/>
          </w:tcPr>
          <w:p w14:paraId="7A7A0F27" w14:textId="77777777" w:rsidR="000611CD" w:rsidRDefault="000611CD" w:rsidP="004B4C8A">
            <w:p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In Rel-13/14, the TBS for Msg3 is:</w:t>
            </w:r>
          </w:p>
          <w:p w14:paraId="37A4532A" w14:textId="77777777" w:rsidR="000611CD" w:rsidRDefault="000611CD" w:rsidP="004B4C8A">
            <w:pPr>
              <w:spacing w:after="0" w:line="240" w:lineRule="auto"/>
              <w:jc w:val="both"/>
              <w:rPr>
                <w:rFonts w:ascii="Arial" w:eastAsia="SimSun" w:hAnsi="Arial" w:cs="Arial"/>
                <w:sz w:val="20"/>
                <w:szCs w:val="20"/>
                <w:lang w:val="en-US"/>
              </w:rPr>
            </w:pPr>
          </w:p>
          <w:p w14:paraId="36173FCF" w14:textId="77777777" w:rsidR="000611CD" w:rsidRPr="00F2140D" w:rsidRDefault="000611CD" w:rsidP="000611CD">
            <w:pPr>
              <w:numPr>
                <w:ilvl w:val="0"/>
                <w:numId w:val="25"/>
              </w:num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88 bits for NB-IoT UEs</w:t>
            </w:r>
          </w:p>
          <w:p w14:paraId="34F7C1F7" w14:textId="77777777" w:rsidR="000611CD" w:rsidRPr="00F2140D" w:rsidRDefault="000611CD" w:rsidP="000611CD">
            <w:pPr>
              <w:numPr>
                <w:ilvl w:val="0"/>
                <w:numId w:val="25"/>
              </w:num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Maximum 712 bits for BL/CE UEs in CE mode A</w:t>
            </w:r>
          </w:p>
          <w:p w14:paraId="1FD8EB70" w14:textId="77777777" w:rsidR="000611CD" w:rsidRPr="00F2140D" w:rsidRDefault="000611CD" w:rsidP="000611CD">
            <w:pPr>
              <w:numPr>
                <w:ilvl w:val="0"/>
                <w:numId w:val="25"/>
              </w:num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Maximum 328 bits for BL/CE UEs in CE mode B</w:t>
            </w:r>
          </w:p>
          <w:p w14:paraId="5FCCDED5" w14:textId="77777777" w:rsidR="000611CD" w:rsidRPr="00F2140D" w:rsidRDefault="000611CD" w:rsidP="004B4C8A">
            <w:pPr>
              <w:spacing w:after="0" w:line="240" w:lineRule="auto"/>
              <w:jc w:val="both"/>
              <w:rPr>
                <w:rFonts w:ascii="Arial" w:eastAsia="SimSun" w:hAnsi="Arial" w:cs="Arial"/>
                <w:sz w:val="20"/>
                <w:szCs w:val="20"/>
                <w:lang w:val="en-US"/>
              </w:rPr>
            </w:pPr>
          </w:p>
          <w:p w14:paraId="518D8598" w14:textId="77777777" w:rsidR="000611CD" w:rsidRDefault="000611CD" w:rsidP="004B4C8A">
            <w:p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In RAN1#90bis, the following were agreed in RAN1 regarding data transmission during the random access procedure for NB-IoT:</w:t>
            </w:r>
          </w:p>
          <w:p w14:paraId="3D4AE77E" w14:textId="77777777" w:rsidR="000611CD" w:rsidRPr="00F2140D" w:rsidRDefault="000611CD" w:rsidP="004B4C8A">
            <w:pPr>
              <w:spacing w:after="0" w:line="240" w:lineRule="auto"/>
              <w:jc w:val="both"/>
              <w:rPr>
                <w:rFonts w:ascii="Arial" w:eastAsia="SimSun" w:hAnsi="Arial" w:cs="Arial"/>
                <w:sz w:val="20"/>
                <w:szCs w:val="20"/>
                <w:lang w:val="en-US"/>
              </w:rPr>
            </w:pPr>
          </w:p>
          <w:p w14:paraId="7D9FAD5A" w14:textId="77777777" w:rsidR="000611CD" w:rsidRPr="00F2140D" w:rsidRDefault="000611CD" w:rsidP="000611CD">
            <w:pPr>
              <w:numPr>
                <w:ilvl w:val="0"/>
                <w:numId w:val="24"/>
              </w:numPr>
              <w:tabs>
                <w:tab w:val="num" w:pos="720"/>
              </w:tabs>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From RAN1 point of view, it is feasible to support early UL data transmission in Msg3 from an NB-IoT UE using some TBS value(s) from the TBS range specified for NB-IoT in Rel-13 with a maximum total TBS of 1000 bits.</w:t>
            </w:r>
          </w:p>
          <w:p w14:paraId="71CA5B11" w14:textId="77777777" w:rsidR="000611CD" w:rsidRPr="00F2140D" w:rsidRDefault="000611CD" w:rsidP="000611CD">
            <w:pPr>
              <w:numPr>
                <w:ilvl w:val="1"/>
                <w:numId w:val="24"/>
              </w:numPr>
              <w:tabs>
                <w:tab w:val="num" w:pos="1440"/>
              </w:tabs>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FFS if and how there will also be a larger supported maximum total TBS</w:t>
            </w:r>
          </w:p>
          <w:p w14:paraId="7B14814D" w14:textId="77777777" w:rsidR="000611CD" w:rsidRPr="00F2140D" w:rsidRDefault="000611CD" w:rsidP="000611CD">
            <w:pPr>
              <w:numPr>
                <w:ilvl w:val="1"/>
                <w:numId w:val="24"/>
              </w:numPr>
              <w:tabs>
                <w:tab w:val="num" w:pos="1440"/>
              </w:tabs>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The detailed value(s) should consider the payload size of early data packets from RAN2.</w:t>
            </w:r>
          </w:p>
          <w:p w14:paraId="5CB156FD" w14:textId="77777777" w:rsidR="000611CD" w:rsidRPr="00F2140D" w:rsidRDefault="000611CD" w:rsidP="000611CD">
            <w:pPr>
              <w:numPr>
                <w:ilvl w:val="0"/>
                <w:numId w:val="24"/>
              </w:numPr>
              <w:tabs>
                <w:tab w:val="num" w:pos="720"/>
              </w:tabs>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lastRenderedPageBreak/>
              <w:t>From RAN1 perspective, the physical layer design will assume eNB is not required to always provide a grant of a larger TBS for Msg3 and can decide to just provide a grant for 88 bits instead.</w:t>
            </w:r>
          </w:p>
          <w:p w14:paraId="1A631708" w14:textId="77777777" w:rsidR="000611CD" w:rsidRPr="00F2140D" w:rsidRDefault="000611CD" w:rsidP="004B4C8A">
            <w:pPr>
              <w:spacing w:after="0" w:line="240" w:lineRule="auto"/>
              <w:jc w:val="both"/>
              <w:rPr>
                <w:rFonts w:ascii="Arial" w:eastAsia="SimSun" w:hAnsi="Arial" w:cs="Arial"/>
                <w:sz w:val="20"/>
                <w:szCs w:val="20"/>
                <w:lang w:val="en-US"/>
              </w:rPr>
            </w:pPr>
          </w:p>
          <w:p w14:paraId="66774FB1" w14:textId="77777777" w:rsidR="000611CD" w:rsidRDefault="000611CD" w:rsidP="004B4C8A">
            <w:p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RAN1 also agreed the following for early data transmission during the random access procedure for BL/CE UEs:</w:t>
            </w:r>
          </w:p>
          <w:p w14:paraId="0A392593" w14:textId="77777777" w:rsidR="000611CD" w:rsidRPr="00F2140D" w:rsidRDefault="000611CD" w:rsidP="004B4C8A">
            <w:pPr>
              <w:spacing w:after="0" w:line="240" w:lineRule="auto"/>
              <w:jc w:val="both"/>
              <w:rPr>
                <w:rFonts w:ascii="Arial" w:eastAsia="SimSun" w:hAnsi="Arial" w:cs="Arial"/>
                <w:sz w:val="20"/>
                <w:szCs w:val="20"/>
                <w:lang w:val="en-US"/>
              </w:rPr>
            </w:pPr>
          </w:p>
          <w:p w14:paraId="4D633DEF" w14:textId="77777777" w:rsidR="000611CD" w:rsidRPr="00F2140D" w:rsidRDefault="000611CD" w:rsidP="000611CD">
            <w:pPr>
              <w:numPr>
                <w:ilvl w:val="0"/>
                <w:numId w:val="24"/>
              </w:numPr>
              <w:spacing w:after="0" w:line="240" w:lineRule="auto"/>
              <w:rPr>
                <w:rFonts w:ascii="Times New Roman" w:eastAsia="SimSun" w:hAnsi="Times New Roman" w:cs="Times New Roman"/>
                <w:i/>
                <w:sz w:val="20"/>
                <w:szCs w:val="20"/>
                <w:lang w:val="en-US"/>
              </w:rPr>
            </w:pPr>
            <w:r w:rsidRPr="00F2140D">
              <w:rPr>
                <w:rFonts w:ascii="Times New Roman" w:eastAsia="SimSun" w:hAnsi="Times New Roman" w:cs="Times New Roman"/>
                <w:i/>
                <w:sz w:val="20"/>
                <w:szCs w:val="20"/>
                <w:lang w:val="en-US"/>
              </w:rPr>
              <w:t>From RAN1 point of view, it is feasible to support early UL data transmission in Msg3 from a BL/CE UE using some TBS value(s) from the TBS range specified for BL/CE UEs in Rel-13</w:t>
            </w:r>
            <w:r w:rsidRPr="00F2140D">
              <w:rPr>
                <w:rFonts w:ascii="Times New Roman" w:eastAsia="SimSun" w:hAnsi="Times New Roman" w:cs="Times New Roman"/>
                <w:i/>
                <w:sz w:val="20"/>
                <w:szCs w:val="20"/>
                <w:lang w:val="en-US" w:eastAsia="x-none"/>
              </w:rPr>
              <w:t xml:space="preserve"> with a maximum total TBS of 1000 bits</w:t>
            </w:r>
            <w:r w:rsidRPr="00F2140D">
              <w:rPr>
                <w:rFonts w:ascii="Times New Roman" w:eastAsia="SimSun" w:hAnsi="Times New Roman" w:cs="Times New Roman"/>
                <w:i/>
                <w:sz w:val="20"/>
                <w:szCs w:val="20"/>
                <w:lang w:val="en-US"/>
              </w:rPr>
              <w:t>.</w:t>
            </w:r>
          </w:p>
          <w:p w14:paraId="734BE93D" w14:textId="77777777" w:rsidR="000611CD" w:rsidRPr="00F2140D" w:rsidRDefault="000611CD" w:rsidP="000611CD">
            <w:pPr>
              <w:numPr>
                <w:ilvl w:val="1"/>
                <w:numId w:val="24"/>
              </w:numPr>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FFS if and how there will also be a larger supported maximum total TBS (than 1000 bits)</w:t>
            </w:r>
          </w:p>
          <w:p w14:paraId="423FCD2F" w14:textId="77777777" w:rsidR="000611CD" w:rsidRPr="00F2140D" w:rsidRDefault="000611CD" w:rsidP="000611CD">
            <w:pPr>
              <w:numPr>
                <w:ilvl w:val="1"/>
                <w:numId w:val="24"/>
              </w:numPr>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The detailed value(s) should consider the payload size of early data packets from RAN2.</w:t>
            </w:r>
          </w:p>
          <w:p w14:paraId="24AF6003" w14:textId="77777777" w:rsidR="000611CD" w:rsidRDefault="000611CD" w:rsidP="000611CD">
            <w:pPr>
              <w:numPr>
                <w:ilvl w:val="0"/>
                <w:numId w:val="24"/>
              </w:numPr>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From RAN1 perspective, the physical layer design will assume eNB is not required to always provide a grant of a larger TBS for Msg3 and can decide to just provide a grant corresponding to Rel-13 Msg3 TBS instead.</w:t>
            </w:r>
          </w:p>
          <w:p w14:paraId="7703280E" w14:textId="77777777" w:rsidR="000611CD" w:rsidRPr="001C3614" w:rsidRDefault="000611CD" w:rsidP="004B4C8A">
            <w:pPr>
              <w:spacing w:after="0" w:line="240" w:lineRule="auto"/>
              <w:rPr>
                <w:rFonts w:ascii="Times New Roman" w:eastAsia="SimSun" w:hAnsi="Times New Roman" w:cs="Times New Roman"/>
                <w:sz w:val="20"/>
                <w:szCs w:val="20"/>
                <w:lang w:val="en-US" w:eastAsia="x-none"/>
              </w:rPr>
            </w:pPr>
          </w:p>
        </w:tc>
      </w:tr>
    </w:tbl>
    <w:p w14:paraId="5D666538" w14:textId="77777777" w:rsidR="000611CD" w:rsidRPr="000611CD" w:rsidRDefault="000611CD" w:rsidP="000611CD">
      <w:pPr>
        <w:rPr>
          <w:lang w:val="en-GB" w:eastAsia="zh-CN"/>
        </w:rPr>
      </w:pPr>
    </w:p>
    <w:p w14:paraId="446750F1" w14:textId="700D0804" w:rsidR="000A5135" w:rsidRDefault="00311437" w:rsidP="00311437">
      <w:pPr>
        <w:rPr>
          <w:rFonts w:ascii="Arial" w:hAnsi="Arial" w:cs="Arial"/>
          <w:sz w:val="20"/>
          <w:szCs w:val="20"/>
          <w:lang w:val="en-GB" w:eastAsia="zh-CN"/>
        </w:rPr>
      </w:pPr>
      <w:r w:rsidRPr="000D7048">
        <w:rPr>
          <w:rFonts w:ascii="Arial" w:hAnsi="Arial" w:cs="Arial"/>
          <w:sz w:val="20"/>
          <w:szCs w:val="20"/>
          <w:lang w:eastAsia="zh-CN"/>
        </w:rPr>
        <w:fldChar w:fldCharType="begin"/>
      </w:r>
      <w:r w:rsidRPr="000D7048">
        <w:rPr>
          <w:rFonts w:ascii="Arial" w:hAnsi="Arial" w:cs="Arial"/>
          <w:sz w:val="20"/>
          <w:szCs w:val="20"/>
          <w:lang w:val="en-GB" w:eastAsia="zh-CN"/>
        </w:rPr>
        <w:instrText xml:space="preserve"> REF _Ref494242395 \h </w:instrText>
      </w:r>
      <w:r w:rsidRPr="003A5C44">
        <w:rPr>
          <w:rFonts w:ascii="Arial" w:hAnsi="Arial" w:cs="Arial"/>
          <w:sz w:val="20"/>
          <w:szCs w:val="20"/>
          <w:lang w:val="en-US" w:eastAsia="zh-CN"/>
        </w:rPr>
        <w:instrText xml:space="preserve">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A0078C" w:rsidRPr="00A0078C">
        <w:rPr>
          <w:rFonts w:ascii="Arial" w:hAnsi="Arial" w:cs="Arial"/>
          <w:sz w:val="20"/>
          <w:szCs w:val="20"/>
          <w:lang w:val="en-US"/>
        </w:rPr>
        <w:t xml:space="preserve">Figure </w:t>
      </w:r>
      <w:r w:rsidR="00A0078C" w:rsidRPr="00A0078C">
        <w:rPr>
          <w:rFonts w:ascii="Arial" w:hAnsi="Arial" w:cs="Arial"/>
          <w:noProof/>
          <w:sz w:val="20"/>
          <w:szCs w:val="20"/>
          <w:lang w:val="en-US"/>
        </w:rPr>
        <w:t>1</w:t>
      </w:r>
      <w:r w:rsidRPr="000D7048">
        <w:rPr>
          <w:rFonts w:ascii="Arial" w:hAnsi="Arial" w:cs="Arial"/>
          <w:sz w:val="20"/>
          <w:szCs w:val="20"/>
          <w:lang w:eastAsia="zh-CN"/>
        </w:rPr>
        <w:fldChar w:fldCharType="end"/>
      </w:r>
      <w:r w:rsidR="003A36A6">
        <w:rPr>
          <w:rFonts w:ascii="Arial" w:hAnsi="Arial" w:cs="Arial"/>
          <w:sz w:val="20"/>
          <w:szCs w:val="20"/>
          <w:lang w:val="en-US" w:eastAsia="zh-CN"/>
        </w:rPr>
        <w:t xml:space="preserve"> </w:t>
      </w:r>
      <w:r w:rsidR="008801BE">
        <w:rPr>
          <w:rFonts w:ascii="Arial" w:hAnsi="Arial" w:cs="Arial"/>
          <w:sz w:val="20"/>
          <w:szCs w:val="20"/>
          <w:lang w:val="en-GB" w:eastAsia="zh-CN"/>
        </w:rPr>
        <w:t>show</w:t>
      </w:r>
      <w:r w:rsidR="003A36A6">
        <w:rPr>
          <w:rFonts w:ascii="Arial" w:hAnsi="Arial" w:cs="Arial"/>
          <w:sz w:val="20"/>
          <w:szCs w:val="20"/>
          <w:lang w:val="en-GB" w:eastAsia="zh-CN"/>
        </w:rPr>
        <w:t>s</w:t>
      </w:r>
      <w:r w:rsidR="008801BE">
        <w:rPr>
          <w:rFonts w:ascii="Arial" w:hAnsi="Arial" w:cs="Arial"/>
          <w:sz w:val="20"/>
          <w:szCs w:val="20"/>
          <w:lang w:val="en-GB" w:eastAsia="zh-CN"/>
        </w:rPr>
        <w:t xml:space="preserve"> the definition</w:t>
      </w:r>
      <w:r w:rsidRPr="000D7048">
        <w:rPr>
          <w:rFonts w:ascii="Arial" w:hAnsi="Arial" w:cs="Arial"/>
          <w:sz w:val="20"/>
          <w:szCs w:val="20"/>
          <w:lang w:val="en-GB" w:eastAsia="zh-CN"/>
        </w:rPr>
        <w:t xml:space="preserve"> of the MAC RAR message </w:t>
      </w:r>
      <w:r w:rsidR="00C979D6">
        <w:rPr>
          <w:rFonts w:ascii="Arial" w:hAnsi="Arial" w:cs="Arial"/>
          <w:sz w:val="20"/>
          <w:szCs w:val="20"/>
          <w:lang w:val="en-GB" w:eastAsia="zh-CN"/>
        </w:rPr>
        <w:t xml:space="preserve">for </w:t>
      </w:r>
      <w:r w:rsidR="008801BE">
        <w:rPr>
          <w:rFonts w:ascii="Arial" w:hAnsi="Arial" w:cs="Arial"/>
          <w:sz w:val="20"/>
          <w:szCs w:val="20"/>
          <w:lang w:val="en-GB" w:eastAsia="zh-CN"/>
        </w:rPr>
        <w:t>NB-IoT</w:t>
      </w:r>
      <w:r w:rsidR="00C979D6">
        <w:rPr>
          <w:rFonts w:ascii="Arial" w:hAnsi="Arial" w:cs="Arial"/>
          <w:sz w:val="20"/>
          <w:szCs w:val="20"/>
          <w:lang w:val="en-GB" w:eastAsia="zh-CN"/>
        </w:rPr>
        <w:t xml:space="preserve"> UEs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_Ref494242725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A0078C">
        <w:rPr>
          <w:rFonts w:ascii="Arial" w:hAnsi="Arial" w:cs="Arial"/>
          <w:sz w:val="20"/>
          <w:szCs w:val="20"/>
          <w:lang w:val="en-GB" w:eastAsia="zh-CN"/>
        </w:rPr>
        <w:t>[5]</w:t>
      </w:r>
      <w:r>
        <w:rPr>
          <w:rFonts w:ascii="Arial" w:hAnsi="Arial" w:cs="Arial"/>
          <w:sz w:val="20"/>
          <w:szCs w:val="20"/>
          <w:lang w:val="en-GB" w:eastAsia="zh-CN"/>
        </w:rPr>
        <w:fldChar w:fldCharType="end"/>
      </w:r>
      <w:r>
        <w:rPr>
          <w:rFonts w:ascii="Arial" w:hAnsi="Arial" w:cs="Arial"/>
          <w:sz w:val="20"/>
          <w:szCs w:val="20"/>
          <w:lang w:val="en-GB" w:eastAsia="zh-CN"/>
        </w:rPr>
        <w:t>.</w:t>
      </w:r>
      <w:r w:rsidR="008801BE">
        <w:rPr>
          <w:rFonts w:ascii="Arial" w:hAnsi="Arial" w:cs="Arial"/>
          <w:sz w:val="20"/>
          <w:szCs w:val="20"/>
          <w:lang w:val="en-GB" w:eastAsia="zh-CN"/>
        </w:rPr>
        <w:t xml:space="preserve"> As can be seen from the figure, the UL grant field is 4+8+3=15</w:t>
      </w:r>
      <w:r w:rsidR="00C979D6">
        <w:rPr>
          <w:rFonts w:ascii="Arial" w:hAnsi="Arial" w:cs="Arial"/>
          <w:sz w:val="20"/>
          <w:szCs w:val="20"/>
          <w:lang w:val="en-GB" w:eastAsia="zh-CN"/>
        </w:rPr>
        <w:t xml:space="preserve"> bits.</w:t>
      </w:r>
    </w:p>
    <w:p w14:paraId="2C1CC416" w14:textId="7D2B1ABA" w:rsidR="00565E42" w:rsidRPr="00A32341" w:rsidRDefault="008801BE" w:rsidP="00565E42">
      <w:pPr>
        <w:pStyle w:val="TH"/>
        <w:rPr>
          <w:rFonts w:ascii="Arial" w:hAnsi="Arial" w:cs="Arial"/>
          <w:noProof/>
          <w:sz w:val="20"/>
          <w:szCs w:val="20"/>
        </w:rPr>
      </w:pPr>
      <w:r w:rsidRPr="00A47979">
        <w:rPr>
          <w:noProof/>
          <w:lang w:val="en-GB"/>
        </w:rPr>
        <w:object w:dxaOrig="3512" w:dyaOrig="2494" w14:anchorId="5D6EC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62pt" o:ole="">
            <v:imagedata r:id="rId9" o:title=""/>
          </v:shape>
          <o:OLEObject Type="Embed" ProgID="Visio.Drawing.11" ShapeID="_x0000_i1025" DrawAspect="Content" ObjectID="_1572441815" r:id="rId10"/>
        </w:object>
      </w:r>
    </w:p>
    <w:p w14:paraId="669B406E" w14:textId="7BBB2B59" w:rsidR="00565E42" w:rsidRDefault="00A32341" w:rsidP="00A32341">
      <w:pPr>
        <w:pStyle w:val="Caption"/>
        <w:rPr>
          <w:rFonts w:ascii="Arial" w:hAnsi="Arial" w:cs="Arial"/>
          <w:noProof/>
          <w:lang w:val="en-US"/>
        </w:rPr>
      </w:pPr>
      <w:bookmarkStart w:id="2" w:name="_Ref494242395"/>
      <w:r w:rsidRPr="003A5C44">
        <w:rPr>
          <w:rFonts w:ascii="Arial" w:hAnsi="Arial" w:cs="Arial"/>
          <w:lang w:val="en-US"/>
        </w:rPr>
        <w:t xml:space="preserve">Figure </w:t>
      </w:r>
      <w:r w:rsidRPr="00A32341">
        <w:rPr>
          <w:rFonts w:ascii="Arial" w:hAnsi="Arial" w:cs="Arial"/>
        </w:rPr>
        <w:fldChar w:fldCharType="begin"/>
      </w:r>
      <w:r w:rsidRPr="003A5C44">
        <w:rPr>
          <w:rFonts w:ascii="Arial" w:hAnsi="Arial" w:cs="Arial"/>
          <w:lang w:val="en-US"/>
        </w:rPr>
        <w:instrText xml:space="preserve"> SEQ Figure \* ARABIC </w:instrText>
      </w:r>
      <w:r w:rsidRPr="00A32341">
        <w:rPr>
          <w:rFonts w:ascii="Arial" w:hAnsi="Arial" w:cs="Arial"/>
        </w:rPr>
        <w:fldChar w:fldCharType="separate"/>
      </w:r>
      <w:r w:rsidR="00A0078C">
        <w:rPr>
          <w:rFonts w:ascii="Arial" w:hAnsi="Arial" w:cs="Arial"/>
          <w:noProof/>
          <w:lang w:val="en-US"/>
        </w:rPr>
        <w:t>1</w:t>
      </w:r>
      <w:r w:rsidRPr="00A32341">
        <w:rPr>
          <w:rFonts w:ascii="Arial" w:hAnsi="Arial" w:cs="Arial"/>
        </w:rPr>
        <w:fldChar w:fldCharType="end"/>
      </w:r>
      <w:bookmarkEnd w:id="2"/>
      <w:r w:rsidRPr="003A5C44">
        <w:rPr>
          <w:rFonts w:ascii="Arial" w:hAnsi="Arial" w:cs="Arial"/>
          <w:lang w:val="en-US"/>
        </w:rPr>
        <w:t xml:space="preserve">: </w:t>
      </w:r>
      <w:r w:rsidRPr="003A5C44">
        <w:rPr>
          <w:rFonts w:ascii="Arial" w:hAnsi="Arial" w:cs="Arial"/>
          <w:noProof/>
          <w:lang w:val="en-US"/>
        </w:rPr>
        <w:t xml:space="preserve">Definition of </w:t>
      </w:r>
      <w:r w:rsidR="00AB4277" w:rsidRPr="003A5C44">
        <w:rPr>
          <w:rFonts w:ascii="Arial" w:hAnsi="Arial" w:cs="Arial"/>
          <w:noProof/>
          <w:lang w:val="en-US"/>
        </w:rPr>
        <w:t xml:space="preserve">MAC RAR for </w:t>
      </w:r>
      <w:r w:rsidR="008801BE">
        <w:rPr>
          <w:rFonts w:ascii="Arial" w:hAnsi="Arial" w:cs="Arial"/>
          <w:noProof/>
          <w:lang w:val="en-US"/>
        </w:rPr>
        <w:t>NB-IoT</w:t>
      </w:r>
    </w:p>
    <w:p w14:paraId="04017668" w14:textId="072C4DC7" w:rsidR="003A6611" w:rsidRDefault="003A6611" w:rsidP="003A6611">
      <w:pPr>
        <w:rPr>
          <w:rFonts w:ascii="Arial" w:hAnsi="Arial" w:cs="Arial"/>
          <w:sz w:val="20"/>
          <w:szCs w:val="20"/>
          <w:lang w:val="en-GB" w:eastAsia="zh-CN"/>
        </w:rPr>
      </w:pPr>
      <w:r w:rsidRPr="000D7048">
        <w:rPr>
          <w:rFonts w:ascii="Arial" w:hAnsi="Arial" w:cs="Arial"/>
          <w:sz w:val="20"/>
          <w:szCs w:val="20"/>
          <w:lang w:val="en-GB" w:eastAsia="zh-CN"/>
        </w:rPr>
        <w:fldChar w:fldCharType="begin"/>
      </w:r>
      <w:r w:rsidRPr="000D7048">
        <w:rPr>
          <w:rFonts w:ascii="Arial" w:hAnsi="Arial" w:cs="Arial"/>
          <w:sz w:val="20"/>
          <w:szCs w:val="20"/>
          <w:lang w:val="en-GB" w:eastAsia="zh-CN"/>
        </w:rPr>
        <w:instrText xml:space="preserve"> REF _Ref494242679 \h </w:instrText>
      </w:r>
      <w:r>
        <w:rPr>
          <w:rFonts w:ascii="Arial" w:hAnsi="Arial" w:cs="Arial"/>
          <w:sz w:val="20"/>
          <w:szCs w:val="20"/>
          <w:lang w:val="en-GB" w:eastAsia="zh-CN"/>
        </w:rPr>
        <w:instrText xml:space="preserve"> \* MERGEFORMAT </w:instrText>
      </w:r>
      <w:r w:rsidRPr="000D7048">
        <w:rPr>
          <w:rFonts w:ascii="Arial" w:hAnsi="Arial" w:cs="Arial"/>
          <w:sz w:val="20"/>
          <w:szCs w:val="20"/>
          <w:lang w:val="en-GB" w:eastAsia="zh-CN"/>
        </w:rPr>
      </w:r>
      <w:r w:rsidRPr="000D7048">
        <w:rPr>
          <w:rFonts w:ascii="Arial" w:hAnsi="Arial" w:cs="Arial"/>
          <w:sz w:val="20"/>
          <w:szCs w:val="20"/>
          <w:lang w:val="en-GB" w:eastAsia="zh-CN"/>
        </w:rPr>
        <w:fldChar w:fldCharType="separate"/>
      </w:r>
      <w:r w:rsidR="00A0078C" w:rsidRPr="00A0078C">
        <w:rPr>
          <w:rFonts w:ascii="Arial" w:hAnsi="Arial" w:cs="Arial"/>
          <w:sz w:val="20"/>
          <w:szCs w:val="20"/>
          <w:lang w:val="en-US"/>
        </w:rPr>
        <w:t xml:space="preserve">Table </w:t>
      </w:r>
      <w:r w:rsidR="00A0078C" w:rsidRPr="00A0078C">
        <w:rPr>
          <w:rFonts w:ascii="Arial" w:hAnsi="Arial" w:cs="Arial"/>
          <w:noProof/>
          <w:sz w:val="20"/>
          <w:szCs w:val="20"/>
          <w:lang w:val="en-US"/>
        </w:rPr>
        <w:t>1</w:t>
      </w:r>
      <w:r w:rsidRPr="000D7048">
        <w:rPr>
          <w:rFonts w:ascii="Arial" w:hAnsi="Arial" w:cs="Arial"/>
          <w:sz w:val="20"/>
          <w:szCs w:val="20"/>
          <w:lang w:val="en-GB" w:eastAsia="zh-CN"/>
        </w:rPr>
        <w:fldChar w:fldCharType="end"/>
      </w:r>
      <w:r>
        <w:rPr>
          <w:rFonts w:ascii="Arial" w:hAnsi="Arial" w:cs="Arial"/>
          <w:sz w:val="20"/>
          <w:szCs w:val="20"/>
          <w:lang w:val="en-GB" w:eastAsia="zh-CN"/>
        </w:rPr>
        <w:t xml:space="preserve"> shows the definitions of the UL grant field in the MAC RAR for NB-IoT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_Ref494242868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A0078C">
        <w:rPr>
          <w:rFonts w:ascii="Arial" w:hAnsi="Arial" w:cs="Arial"/>
          <w:sz w:val="20"/>
          <w:szCs w:val="20"/>
          <w:lang w:val="en-GB" w:eastAsia="zh-CN"/>
        </w:rPr>
        <w:t>[6]</w:t>
      </w:r>
      <w:r>
        <w:rPr>
          <w:rFonts w:ascii="Arial" w:hAnsi="Arial" w:cs="Arial"/>
          <w:sz w:val="20"/>
          <w:szCs w:val="20"/>
          <w:lang w:val="en-GB" w:eastAsia="zh-CN"/>
        </w:rPr>
        <w:fldChar w:fldCharType="end"/>
      </w:r>
      <w:r>
        <w:rPr>
          <w:rFonts w:ascii="Arial" w:hAnsi="Arial" w:cs="Arial"/>
          <w:sz w:val="20"/>
          <w:szCs w:val="20"/>
          <w:lang w:val="en-GB" w:eastAsia="zh-CN"/>
        </w:rPr>
        <w:t xml:space="preserve">. </w:t>
      </w:r>
      <w:r w:rsidR="00413E9D">
        <w:rPr>
          <w:rFonts w:ascii="Arial" w:hAnsi="Arial" w:cs="Arial"/>
          <w:sz w:val="20"/>
          <w:szCs w:val="20"/>
          <w:lang w:val="en-GB" w:eastAsia="zh-CN"/>
        </w:rPr>
        <w:t>The MCS index field has 3 bits but only 3 out of 8 values are currently utilized, and in all 3 cases the</w:t>
      </w:r>
      <w:r>
        <w:rPr>
          <w:rFonts w:ascii="Arial" w:hAnsi="Arial" w:cs="Arial"/>
          <w:sz w:val="20"/>
          <w:szCs w:val="20"/>
          <w:lang w:val="en-GB" w:eastAsia="zh-CN"/>
        </w:rPr>
        <w:t xml:space="preserve"> TBS is 88 </w:t>
      </w:r>
      <w:r w:rsidR="00413E9D">
        <w:rPr>
          <w:rFonts w:ascii="Arial" w:hAnsi="Arial" w:cs="Arial"/>
          <w:sz w:val="20"/>
          <w:szCs w:val="20"/>
          <w:lang w:val="en-GB" w:eastAsia="zh-CN"/>
        </w:rPr>
        <w:t>bits (the 3 values are used for indicating the modulation and the number of resource units (RUs) in the allocation.</w:t>
      </w:r>
    </w:p>
    <w:p w14:paraId="76051806" w14:textId="743C3360" w:rsidR="0062294E" w:rsidRPr="0062294E" w:rsidRDefault="0062294E" w:rsidP="0062294E">
      <w:pPr>
        <w:pStyle w:val="Caption"/>
        <w:rPr>
          <w:rFonts w:ascii="Arial" w:eastAsia="Times New Roman" w:hAnsi="Arial" w:cs="Arial"/>
          <w:lang w:val="en-GB" w:eastAsia="en-GB"/>
        </w:rPr>
      </w:pPr>
      <w:bookmarkStart w:id="3" w:name="_Ref494242679"/>
      <w:r w:rsidRPr="003A5C44">
        <w:rPr>
          <w:rFonts w:ascii="Arial" w:hAnsi="Arial" w:cs="Arial"/>
          <w:lang w:val="en-US"/>
        </w:rPr>
        <w:t xml:space="preserve">Table </w:t>
      </w:r>
      <w:r w:rsidRPr="0062294E">
        <w:rPr>
          <w:rFonts w:ascii="Arial" w:hAnsi="Arial" w:cs="Arial"/>
        </w:rPr>
        <w:fldChar w:fldCharType="begin"/>
      </w:r>
      <w:r w:rsidRPr="003A5C44">
        <w:rPr>
          <w:rFonts w:ascii="Arial" w:hAnsi="Arial" w:cs="Arial"/>
          <w:lang w:val="en-US"/>
        </w:rPr>
        <w:instrText xml:space="preserve"> SEQ Table \* ARABIC </w:instrText>
      </w:r>
      <w:r w:rsidRPr="0062294E">
        <w:rPr>
          <w:rFonts w:ascii="Arial" w:hAnsi="Arial" w:cs="Arial"/>
        </w:rPr>
        <w:fldChar w:fldCharType="separate"/>
      </w:r>
      <w:r w:rsidR="00A0078C">
        <w:rPr>
          <w:rFonts w:ascii="Arial" w:hAnsi="Arial" w:cs="Arial"/>
          <w:noProof/>
          <w:lang w:val="en-US"/>
        </w:rPr>
        <w:t>1</w:t>
      </w:r>
      <w:r w:rsidRPr="0062294E">
        <w:rPr>
          <w:rFonts w:ascii="Arial" w:hAnsi="Arial" w:cs="Arial"/>
        </w:rPr>
        <w:fldChar w:fldCharType="end"/>
      </w:r>
      <w:bookmarkEnd w:id="3"/>
      <w:r w:rsidRPr="003A5C44">
        <w:rPr>
          <w:rFonts w:ascii="Arial" w:hAnsi="Arial" w:cs="Arial"/>
          <w:lang w:val="en-US"/>
        </w:rPr>
        <w:t xml:space="preserve">: </w:t>
      </w:r>
      <w:r w:rsidRPr="0062294E">
        <w:rPr>
          <w:rFonts w:ascii="Arial" w:eastAsia="Times New Roman" w:hAnsi="Arial" w:cs="Arial"/>
          <w:lang w:val="en-GB" w:eastAsia="en-GB"/>
        </w:rPr>
        <w:t>Random Access Response Grant Content field size</w:t>
      </w:r>
    </w:p>
    <w:tbl>
      <w:tblPr>
        <w:tblW w:w="0" w:type="auto"/>
        <w:jc w:val="center"/>
        <w:tblLook w:val="01E0" w:firstRow="1" w:lastRow="1" w:firstColumn="1" w:lastColumn="1" w:noHBand="0" w:noVBand="0"/>
      </w:tblPr>
      <w:tblGrid>
        <w:gridCol w:w="2277"/>
        <w:gridCol w:w="1890"/>
      </w:tblGrid>
      <w:tr w:rsidR="005E39A3" w:rsidRPr="0062294E" w14:paraId="33B760CC"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C778DE6" w14:textId="77777777" w:rsidR="005E39A3" w:rsidRPr="0062294E" w:rsidRDefault="005E39A3"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18B83CD" w14:textId="54E30B00" w:rsidR="005E39A3" w:rsidRPr="0062294E" w:rsidRDefault="005E39A3"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Pr>
                <w:rFonts w:ascii="Arial" w:eastAsia="Times New Roman" w:hAnsi="Arial" w:cs="Times New Roman"/>
                <w:b/>
                <w:sz w:val="18"/>
                <w:szCs w:val="20"/>
                <w:lang w:val="en-GB"/>
              </w:rPr>
              <w:t>Number of bits</w:t>
            </w:r>
          </w:p>
        </w:tc>
      </w:tr>
      <w:tr w:rsidR="005E39A3" w:rsidRPr="0062294E" w14:paraId="1988DEB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D0945CF" w14:textId="4B63A965"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Uplink subcarrier spacing</w:t>
            </w:r>
          </w:p>
        </w:tc>
        <w:tc>
          <w:tcPr>
            <w:tcW w:w="1890" w:type="dxa"/>
            <w:tcBorders>
              <w:top w:val="single" w:sz="4" w:space="0" w:color="auto"/>
              <w:left w:val="single" w:sz="4" w:space="0" w:color="auto"/>
              <w:bottom w:val="single" w:sz="4" w:space="0" w:color="auto"/>
              <w:right w:val="single" w:sz="4" w:space="0" w:color="auto"/>
            </w:tcBorders>
            <w:vAlign w:val="center"/>
          </w:tcPr>
          <w:p w14:paraId="07C7C58F" w14:textId="723E0B57"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1</w:t>
            </w:r>
          </w:p>
        </w:tc>
      </w:tr>
      <w:tr w:rsidR="005E39A3" w:rsidRPr="0062294E" w14:paraId="739E01A4"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2D518D4" w14:textId="3C049106"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Subcarrier indication field</w:t>
            </w:r>
          </w:p>
        </w:tc>
        <w:tc>
          <w:tcPr>
            <w:tcW w:w="1890" w:type="dxa"/>
            <w:tcBorders>
              <w:top w:val="single" w:sz="4" w:space="0" w:color="auto"/>
              <w:left w:val="single" w:sz="4" w:space="0" w:color="auto"/>
              <w:bottom w:val="single" w:sz="4" w:space="0" w:color="auto"/>
              <w:right w:val="single" w:sz="4" w:space="0" w:color="auto"/>
            </w:tcBorders>
            <w:vAlign w:val="center"/>
          </w:tcPr>
          <w:p w14:paraId="34264AA4" w14:textId="0C4BE30E"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6</w:t>
            </w:r>
          </w:p>
        </w:tc>
      </w:tr>
      <w:tr w:rsidR="005E39A3" w:rsidRPr="0062294E" w14:paraId="1DFA845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FB1F4D4" w14:textId="33333AF1"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Scheduling delay field</w:t>
            </w:r>
          </w:p>
        </w:tc>
        <w:tc>
          <w:tcPr>
            <w:tcW w:w="1890" w:type="dxa"/>
            <w:tcBorders>
              <w:top w:val="single" w:sz="4" w:space="0" w:color="auto"/>
              <w:left w:val="single" w:sz="4" w:space="0" w:color="auto"/>
              <w:bottom w:val="single" w:sz="4" w:space="0" w:color="auto"/>
              <w:right w:val="single" w:sz="4" w:space="0" w:color="auto"/>
            </w:tcBorders>
            <w:vAlign w:val="center"/>
          </w:tcPr>
          <w:p w14:paraId="390A336C" w14:textId="3D80303E"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2</w:t>
            </w:r>
          </w:p>
        </w:tc>
      </w:tr>
      <w:tr w:rsidR="005E39A3" w:rsidRPr="0062294E" w14:paraId="4939DFD0"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B4181C" w14:textId="558DC375"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Msg3 repetition number</w:t>
            </w:r>
          </w:p>
        </w:tc>
        <w:tc>
          <w:tcPr>
            <w:tcW w:w="1890" w:type="dxa"/>
            <w:tcBorders>
              <w:top w:val="single" w:sz="4" w:space="0" w:color="auto"/>
              <w:left w:val="single" w:sz="4" w:space="0" w:color="auto"/>
              <w:bottom w:val="single" w:sz="4" w:space="0" w:color="auto"/>
              <w:right w:val="single" w:sz="4" w:space="0" w:color="auto"/>
            </w:tcBorders>
            <w:vAlign w:val="center"/>
          </w:tcPr>
          <w:p w14:paraId="4E0DB27A" w14:textId="55A6981F"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3</w:t>
            </w:r>
          </w:p>
        </w:tc>
      </w:tr>
      <w:tr w:rsidR="005E39A3" w:rsidRPr="0062294E" w14:paraId="3651489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C4C1849" w14:textId="21820D08"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 xml:space="preserve">MCS index indicating TBS, modulation, </w:t>
            </w:r>
            <w:r w:rsidR="000611CD">
              <w:rPr>
                <w:rFonts w:ascii="Arial" w:eastAsia="Times New Roman" w:hAnsi="Arial" w:cs="Times New Roman"/>
                <w:sz w:val="18"/>
                <w:szCs w:val="20"/>
                <w:lang w:val="en-GB"/>
              </w:rPr>
              <w:t>and number of RU</w:t>
            </w:r>
            <w:r>
              <w:rPr>
                <w:rFonts w:ascii="Arial" w:eastAsia="Times New Roman" w:hAnsi="Arial" w:cs="Times New Roman"/>
                <w:sz w:val="18"/>
                <w:szCs w:val="20"/>
                <w:lang w:val="en-GB"/>
              </w:rPr>
              <w:t>s for Msg3</w:t>
            </w:r>
          </w:p>
        </w:tc>
        <w:tc>
          <w:tcPr>
            <w:tcW w:w="1890" w:type="dxa"/>
            <w:tcBorders>
              <w:top w:val="single" w:sz="4" w:space="0" w:color="auto"/>
              <w:left w:val="single" w:sz="4" w:space="0" w:color="auto"/>
              <w:bottom w:val="single" w:sz="4" w:space="0" w:color="auto"/>
              <w:right w:val="single" w:sz="4" w:space="0" w:color="auto"/>
            </w:tcBorders>
            <w:vAlign w:val="center"/>
          </w:tcPr>
          <w:p w14:paraId="1E4C8DAD" w14:textId="25009AF7"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3</w:t>
            </w:r>
          </w:p>
        </w:tc>
      </w:tr>
      <w:tr w:rsidR="005E39A3" w:rsidRPr="0062294E" w14:paraId="0BB654E5"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34D2854" w14:textId="77777777" w:rsidR="005E39A3" w:rsidRPr="0062294E" w:rsidRDefault="005E39A3"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2211023F" w14:textId="1B9C3F3A"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15</w:t>
            </w:r>
          </w:p>
        </w:tc>
      </w:tr>
    </w:tbl>
    <w:p w14:paraId="682892CE" w14:textId="73F08C00" w:rsidR="0062294E" w:rsidRDefault="0062294E" w:rsidP="004D1F90">
      <w:pPr>
        <w:rPr>
          <w:rFonts w:ascii="Arial" w:hAnsi="Arial" w:cs="Arial"/>
          <w:sz w:val="20"/>
          <w:szCs w:val="20"/>
          <w:lang w:val="en-GB" w:eastAsia="zh-CN"/>
        </w:rPr>
      </w:pPr>
    </w:p>
    <w:p w14:paraId="6E37E066" w14:textId="140A5116" w:rsidR="00F437C9" w:rsidRDefault="005A2E08" w:rsidP="004D1F90">
      <w:pPr>
        <w:rPr>
          <w:rFonts w:ascii="Arial" w:hAnsi="Arial" w:cs="Arial"/>
          <w:sz w:val="20"/>
          <w:szCs w:val="20"/>
          <w:lang w:val="en-GB" w:eastAsia="zh-CN"/>
        </w:rPr>
      </w:pPr>
      <w:r>
        <w:rPr>
          <w:rFonts w:ascii="Arial" w:hAnsi="Arial" w:cs="Arial"/>
          <w:sz w:val="20"/>
          <w:szCs w:val="20"/>
          <w:lang w:val="en-GB" w:eastAsia="zh-CN"/>
        </w:rPr>
        <w:t xml:space="preserve">In principle, it should be straightforward to use </w:t>
      </w:r>
      <w:r w:rsidR="00293426">
        <w:rPr>
          <w:rFonts w:ascii="Arial" w:hAnsi="Arial" w:cs="Arial"/>
          <w:sz w:val="20"/>
          <w:szCs w:val="20"/>
          <w:lang w:val="en-GB" w:eastAsia="zh-CN"/>
        </w:rPr>
        <w:t>the MCS field and potentially one</w:t>
      </w:r>
      <w:r w:rsidR="00183301">
        <w:rPr>
          <w:rFonts w:ascii="Arial" w:hAnsi="Arial" w:cs="Arial"/>
          <w:sz w:val="20"/>
          <w:szCs w:val="20"/>
          <w:lang w:val="en-GB" w:eastAsia="zh-CN"/>
        </w:rPr>
        <w:t xml:space="preserve"> of the reserved ‘R’ bits to indicate a range of larger </w:t>
      </w:r>
      <w:r>
        <w:rPr>
          <w:rFonts w:ascii="Arial" w:hAnsi="Arial" w:cs="Arial"/>
          <w:sz w:val="20"/>
          <w:szCs w:val="20"/>
          <w:lang w:val="en-GB" w:eastAsia="zh-CN"/>
        </w:rPr>
        <w:t xml:space="preserve">TBS values </w:t>
      </w:r>
      <w:r w:rsidR="002A57FB">
        <w:rPr>
          <w:rFonts w:ascii="Arial" w:hAnsi="Arial" w:cs="Arial"/>
          <w:sz w:val="20"/>
          <w:szCs w:val="20"/>
          <w:lang w:val="en-GB" w:eastAsia="zh-CN"/>
        </w:rPr>
        <w:t xml:space="preserve">for EDT in Msg3. </w:t>
      </w:r>
      <w:r>
        <w:rPr>
          <w:rFonts w:ascii="Arial" w:hAnsi="Arial" w:cs="Arial"/>
          <w:sz w:val="20"/>
          <w:szCs w:val="20"/>
          <w:lang w:val="en-GB" w:eastAsia="zh-CN"/>
        </w:rPr>
        <w:t xml:space="preserve">However, </w:t>
      </w:r>
      <w:r w:rsidR="00863FB6">
        <w:rPr>
          <w:rFonts w:ascii="Arial" w:hAnsi="Arial" w:cs="Arial"/>
          <w:sz w:val="20"/>
          <w:szCs w:val="20"/>
          <w:lang w:val="en-GB" w:eastAsia="zh-CN"/>
        </w:rPr>
        <w:t xml:space="preserve">since eNB can be expected to have little to no knowledge about the amount of UL data in the UE buffer and about the UL channel quality, it may be difficult to exploit a </w:t>
      </w:r>
      <w:r w:rsidR="00C0176D">
        <w:rPr>
          <w:rFonts w:ascii="Arial" w:hAnsi="Arial" w:cs="Arial"/>
          <w:sz w:val="20"/>
          <w:szCs w:val="20"/>
          <w:lang w:val="en-GB" w:eastAsia="zh-CN"/>
        </w:rPr>
        <w:t>TBS range with fine resolution.</w:t>
      </w:r>
      <w:r w:rsidR="00F27D20">
        <w:rPr>
          <w:rFonts w:ascii="Arial" w:hAnsi="Arial" w:cs="Arial"/>
          <w:sz w:val="20"/>
          <w:szCs w:val="20"/>
          <w:lang w:val="en-GB" w:eastAsia="zh-CN"/>
        </w:rPr>
        <w:t xml:space="preserve"> Also, it has been suggested that it is desired to support EDT for 100-byte packets</w:t>
      </w:r>
      <w:r w:rsidR="005B087D">
        <w:rPr>
          <w:rFonts w:ascii="Arial" w:hAnsi="Arial" w:cs="Arial"/>
          <w:sz w:val="20"/>
          <w:szCs w:val="20"/>
          <w:lang w:val="en-GB" w:eastAsia="zh-CN"/>
        </w:rPr>
        <w:t xml:space="preserve"> </w:t>
      </w:r>
      <w:r w:rsidR="005B087D">
        <w:rPr>
          <w:rFonts w:ascii="Arial" w:hAnsi="Arial" w:cs="Arial"/>
          <w:sz w:val="20"/>
          <w:szCs w:val="20"/>
          <w:lang w:val="en-GB" w:eastAsia="zh-CN"/>
        </w:rPr>
        <w:fldChar w:fldCharType="begin"/>
      </w:r>
      <w:r w:rsidR="005B087D">
        <w:rPr>
          <w:rFonts w:ascii="Arial" w:hAnsi="Arial" w:cs="Arial"/>
          <w:sz w:val="20"/>
          <w:szCs w:val="20"/>
          <w:lang w:val="en-GB" w:eastAsia="zh-CN"/>
        </w:rPr>
        <w:instrText xml:space="preserve"> REF _Ref494302850 \r \h </w:instrText>
      </w:r>
      <w:r w:rsidR="005B087D">
        <w:rPr>
          <w:rFonts w:ascii="Arial" w:hAnsi="Arial" w:cs="Arial"/>
          <w:sz w:val="20"/>
          <w:szCs w:val="20"/>
          <w:lang w:val="en-GB" w:eastAsia="zh-CN"/>
        </w:rPr>
      </w:r>
      <w:r w:rsidR="005B087D">
        <w:rPr>
          <w:rFonts w:ascii="Arial" w:hAnsi="Arial" w:cs="Arial"/>
          <w:sz w:val="20"/>
          <w:szCs w:val="20"/>
          <w:lang w:val="en-GB" w:eastAsia="zh-CN"/>
        </w:rPr>
        <w:fldChar w:fldCharType="separate"/>
      </w:r>
      <w:r w:rsidR="00A0078C">
        <w:rPr>
          <w:rFonts w:ascii="Arial" w:hAnsi="Arial" w:cs="Arial"/>
          <w:sz w:val="20"/>
          <w:szCs w:val="20"/>
          <w:lang w:val="en-GB" w:eastAsia="zh-CN"/>
        </w:rPr>
        <w:t>[7]</w:t>
      </w:r>
      <w:r w:rsidR="005B087D">
        <w:rPr>
          <w:rFonts w:ascii="Arial" w:hAnsi="Arial" w:cs="Arial"/>
          <w:sz w:val="20"/>
          <w:szCs w:val="20"/>
          <w:lang w:val="en-GB" w:eastAsia="zh-CN"/>
        </w:rPr>
        <w:fldChar w:fldCharType="end"/>
      </w:r>
      <w:r w:rsidR="00F27D20">
        <w:rPr>
          <w:rFonts w:ascii="Arial" w:hAnsi="Arial" w:cs="Arial"/>
          <w:sz w:val="20"/>
          <w:szCs w:val="20"/>
          <w:lang w:val="en-GB" w:eastAsia="zh-CN"/>
        </w:rPr>
        <w:t>, which would require somewhat larger TBS.</w:t>
      </w:r>
      <w:r w:rsidR="006E508B">
        <w:rPr>
          <w:rFonts w:ascii="Arial" w:hAnsi="Arial" w:cs="Arial"/>
          <w:sz w:val="20"/>
          <w:szCs w:val="20"/>
          <w:lang w:val="en-GB" w:eastAsia="zh-CN"/>
        </w:rPr>
        <w:t xml:space="preserve"> </w:t>
      </w:r>
      <w:r w:rsidR="004076B2">
        <w:rPr>
          <w:rFonts w:ascii="Arial" w:hAnsi="Arial" w:cs="Arial"/>
          <w:sz w:val="20"/>
          <w:szCs w:val="20"/>
          <w:lang w:val="en-GB" w:eastAsia="zh-CN"/>
        </w:rPr>
        <w:t>Therefore</w:t>
      </w:r>
      <w:r w:rsidR="0085651C">
        <w:rPr>
          <w:rFonts w:ascii="Arial" w:hAnsi="Arial" w:cs="Arial"/>
          <w:sz w:val="20"/>
          <w:szCs w:val="20"/>
          <w:lang w:val="en-GB" w:eastAsia="zh-CN"/>
        </w:rPr>
        <w:t>,</w:t>
      </w:r>
      <w:r w:rsidR="004076B2">
        <w:rPr>
          <w:rFonts w:ascii="Arial" w:hAnsi="Arial" w:cs="Arial"/>
          <w:sz w:val="20"/>
          <w:szCs w:val="20"/>
          <w:lang w:val="en-GB" w:eastAsia="zh-CN"/>
        </w:rPr>
        <w:t xml:space="preserve"> it may be desired to consider a different range of TBS values, perhaps a much smaller range that includes a TBS large enough for a 100-byte packet, e.g. the maximum TBS supported in Rel-13, which is 1000 bits.</w:t>
      </w:r>
    </w:p>
    <w:p w14:paraId="058C39BA" w14:textId="21E6768B" w:rsidR="002A57FB" w:rsidRDefault="008979AB" w:rsidP="008979AB">
      <w:pPr>
        <w:rPr>
          <w:rFonts w:ascii="Arial" w:hAnsi="Arial" w:cs="Arial"/>
          <w:sz w:val="20"/>
          <w:szCs w:val="20"/>
          <w:lang w:val="en-GB" w:eastAsia="zh-CN"/>
        </w:rPr>
      </w:pPr>
      <w:r w:rsidRPr="003A5C44">
        <w:rPr>
          <w:rFonts w:ascii="Arial" w:hAnsi="Arial" w:cs="Arial"/>
          <w:sz w:val="20"/>
          <w:szCs w:val="20"/>
          <w:lang w:val="en-US"/>
        </w:rPr>
        <w:lastRenderedPageBreak/>
        <w:t xml:space="preserve">Rel-14 introduces various data rate enhancements for </w:t>
      </w:r>
      <w:r w:rsidR="00EA4C0C">
        <w:rPr>
          <w:rFonts w:ascii="Arial" w:hAnsi="Arial" w:cs="Arial"/>
          <w:sz w:val="20"/>
          <w:szCs w:val="20"/>
          <w:lang w:val="en-US"/>
        </w:rPr>
        <w:t>NB-IoT</w:t>
      </w:r>
      <w:r w:rsidRPr="003A5C44">
        <w:rPr>
          <w:rFonts w:ascii="Arial" w:hAnsi="Arial" w:cs="Arial"/>
          <w:sz w:val="20"/>
          <w:szCs w:val="20"/>
          <w:lang w:val="en-US"/>
        </w:rPr>
        <w:t xml:space="preserve"> UEs in connected mode </w:t>
      </w:r>
      <w:r>
        <w:rPr>
          <w:rFonts w:ascii="Arial" w:hAnsi="Arial" w:cs="Arial"/>
          <w:sz w:val="20"/>
          <w:szCs w:val="20"/>
        </w:rPr>
        <w:fldChar w:fldCharType="begin"/>
      </w:r>
      <w:r w:rsidRPr="003A5C44">
        <w:rPr>
          <w:rFonts w:ascii="Arial" w:hAnsi="Arial" w:cs="Arial"/>
          <w:sz w:val="20"/>
          <w:szCs w:val="20"/>
          <w:lang w:val="en-US"/>
        </w:rPr>
        <w:instrText xml:space="preserve"> REF _Ref494242882 \r \h </w:instrText>
      </w:r>
      <w:r>
        <w:rPr>
          <w:rFonts w:ascii="Arial" w:hAnsi="Arial" w:cs="Arial"/>
          <w:sz w:val="20"/>
          <w:szCs w:val="20"/>
        </w:rPr>
      </w:r>
      <w:r>
        <w:rPr>
          <w:rFonts w:ascii="Arial" w:hAnsi="Arial" w:cs="Arial"/>
          <w:sz w:val="20"/>
          <w:szCs w:val="20"/>
        </w:rPr>
        <w:fldChar w:fldCharType="separate"/>
      </w:r>
      <w:r w:rsidR="00A0078C">
        <w:rPr>
          <w:rFonts w:ascii="Arial" w:hAnsi="Arial" w:cs="Arial"/>
          <w:sz w:val="20"/>
          <w:szCs w:val="20"/>
          <w:lang w:val="en-US"/>
        </w:rPr>
        <w:t>[8]</w:t>
      </w:r>
      <w:r>
        <w:rPr>
          <w:rFonts w:ascii="Arial" w:hAnsi="Arial" w:cs="Arial"/>
          <w:sz w:val="20"/>
          <w:szCs w:val="20"/>
        </w:rPr>
        <w:fldChar w:fldCharType="end"/>
      </w:r>
      <w:r w:rsidRPr="003A5C44">
        <w:rPr>
          <w:rFonts w:ascii="Arial" w:hAnsi="Arial" w:cs="Arial"/>
          <w:sz w:val="20"/>
          <w:szCs w:val="20"/>
          <w:lang w:val="en-US"/>
        </w:rPr>
        <w:t xml:space="preserve">. For UEs capable of these Rel-14 data rate enhancements, at least from RAN1 point of view it may be feasible and beneficial to be able to perform EDT using a larger UL TBS compared to what is possible or Rel-13 </w:t>
      </w:r>
      <w:r w:rsidR="00BF44FB">
        <w:rPr>
          <w:rFonts w:ascii="Arial" w:hAnsi="Arial" w:cs="Arial"/>
          <w:sz w:val="20"/>
          <w:szCs w:val="20"/>
          <w:lang w:val="en-US"/>
        </w:rPr>
        <w:t>NB-IoT</w:t>
      </w:r>
      <w:r w:rsidRPr="003A5C44">
        <w:rPr>
          <w:rFonts w:ascii="Arial" w:hAnsi="Arial" w:cs="Arial"/>
          <w:sz w:val="20"/>
          <w:szCs w:val="20"/>
          <w:lang w:val="en-US"/>
        </w:rPr>
        <w:t xml:space="preserve"> UEs</w:t>
      </w:r>
      <w:r w:rsidR="0087682D">
        <w:rPr>
          <w:rFonts w:ascii="Arial" w:hAnsi="Arial" w:cs="Arial"/>
          <w:sz w:val="20"/>
          <w:szCs w:val="20"/>
          <w:lang w:val="en-US"/>
        </w:rPr>
        <w:t>. This may be feasible regardless of whether a UE performing EDT is considered to be in idle mode or connected mode.</w:t>
      </w:r>
      <w:r w:rsidRPr="003A5C44">
        <w:rPr>
          <w:rFonts w:ascii="Arial" w:hAnsi="Arial" w:cs="Arial"/>
          <w:sz w:val="20"/>
          <w:szCs w:val="20"/>
          <w:lang w:val="en-US"/>
        </w:rPr>
        <w:t xml:space="preserve"> </w:t>
      </w:r>
      <w:r w:rsidR="002A57FB">
        <w:rPr>
          <w:rFonts w:ascii="Arial" w:hAnsi="Arial" w:cs="Arial"/>
          <w:sz w:val="20"/>
          <w:szCs w:val="20"/>
          <w:lang w:val="en-GB" w:eastAsia="zh-CN"/>
        </w:rPr>
        <w:t>However, since eNB can be expected to have little to no knowledge about the amount of UL data in the UE buffer and about the UL channel quality</w:t>
      </w:r>
      <w:r w:rsidR="006F4F52">
        <w:rPr>
          <w:rFonts w:ascii="Arial" w:hAnsi="Arial" w:cs="Arial"/>
          <w:sz w:val="20"/>
          <w:szCs w:val="20"/>
          <w:lang w:val="en-GB" w:eastAsia="zh-CN"/>
        </w:rPr>
        <w:t xml:space="preserve"> (at least until it has received the potential BSR in Msg3)</w:t>
      </w:r>
      <w:r w:rsidR="002A57FB">
        <w:rPr>
          <w:rFonts w:ascii="Arial" w:hAnsi="Arial" w:cs="Arial"/>
          <w:sz w:val="20"/>
          <w:szCs w:val="20"/>
          <w:lang w:val="en-GB" w:eastAsia="zh-CN"/>
        </w:rPr>
        <w:t>, it may be difficult to exploit a TBS range with a large range.</w:t>
      </w:r>
      <w:r w:rsidR="00AD74FB">
        <w:rPr>
          <w:rFonts w:ascii="Arial" w:hAnsi="Arial" w:cs="Arial"/>
          <w:sz w:val="20"/>
          <w:szCs w:val="20"/>
          <w:lang w:val="en-GB" w:eastAsia="zh-CN"/>
        </w:rPr>
        <w:t xml:space="preserve"> As shown in </w:t>
      </w:r>
      <w:r w:rsidR="00AD74FB">
        <w:rPr>
          <w:rFonts w:ascii="Arial" w:hAnsi="Arial" w:cs="Arial"/>
          <w:sz w:val="20"/>
          <w:szCs w:val="20"/>
          <w:lang w:val="en-GB" w:eastAsia="zh-CN"/>
        </w:rPr>
        <w:fldChar w:fldCharType="begin"/>
      </w:r>
      <w:r w:rsidR="00AD74FB">
        <w:rPr>
          <w:rFonts w:ascii="Arial" w:hAnsi="Arial" w:cs="Arial"/>
          <w:sz w:val="20"/>
          <w:szCs w:val="20"/>
          <w:lang w:val="en-GB" w:eastAsia="zh-CN"/>
        </w:rPr>
        <w:instrText xml:space="preserve"> REF _Ref494244899 \r \h </w:instrText>
      </w:r>
      <w:r w:rsidR="00AD74FB">
        <w:rPr>
          <w:rFonts w:ascii="Arial" w:hAnsi="Arial" w:cs="Arial"/>
          <w:sz w:val="20"/>
          <w:szCs w:val="20"/>
          <w:lang w:val="en-GB" w:eastAsia="zh-CN"/>
        </w:rPr>
      </w:r>
      <w:r w:rsidR="00AD74FB">
        <w:rPr>
          <w:rFonts w:ascii="Arial" w:hAnsi="Arial" w:cs="Arial"/>
          <w:sz w:val="20"/>
          <w:szCs w:val="20"/>
          <w:lang w:val="en-GB" w:eastAsia="zh-CN"/>
        </w:rPr>
        <w:fldChar w:fldCharType="separate"/>
      </w:r>
      <w:r w:rsidR="00A0078C">
        <w:rPr>
          <w:rFonts w:ascii="Arial" w:hAnsi="Arial" w:cs="Arial"/>
          <w:sz w:val="20"/>
          <w:szCs w:val="20"/>
          <w:lang w:val="en-GB" w:eastAsia="zh-CN"/>
        </w:rPr>
        <w:t>[9]</w:t>
      </w:r>
      <w:r w:rsidR="00AD74FB">
        <w:rPr>
          <w:rFonts w:ascii="Arial" w:hAnsi="Arial" w:cs="Arial"/>
          <w:sz w:val="20"/>
          <w:szCs w:val="20"/>
          <w:lang w:val="en-GB" w:eastAsia="zh-CN"/>
        </w:rPr>
        <w:fldChar w:fldCharType="end"/>
      </w:r>
      <w:r w:rsidR="00AD74FB">
        <w:rPr>
          <w:rFonts w:ascii="Arial" w:hAnsi="Arial" w:cs="Arial"/>
          <w:sz w:val="20"/>
          <w:szCs w:val="20"/>
          <w:lang w:val="en-GB" w:eastAsia="zh-CN"/>
        </w:rPr>
        <w:t xml:space="preserve">, </w:t>
      </w:r>
      <w:r w:rsidR="003A6611">
        <w:rPr>
          <w:rFonts w:ascii="Arial" w:hAnsi="Arial" w:cs="Arial"/>
          <w:sz w:val="20"/>
          <w:szCs w:val="20"/>
          <w:lang w:val="en-GB" w:eastAsia="zh-CN"/>
        </w:rPr>
        <w:t xml:space="preserve">in a macro-cell network </w:t>
      </w:r>
      <w:r w:rsidR="00AD74FB">
        <w:rPr>
          <w:rFonts w:ascii="Arial" w:hAnsi="Arial" w:cs="Arial"/>
          <w:sz w:val="20"/>
          <w:szCs w:val="20"/>
          <w:lang w:val="en-GB" w:eastAsia="zh-CN"/>
        </w:rPr>
        <w:t>an UL TBS larger than 1000 bits can typically be assumed to only be useful in a portion of the cell area.</w:t>
      </w:r>
    </w:p>
    <w:p w14:paraId="2D63C421" w14:textId="63443288" w:rsidR="00385BC4" w:rsidRDefault="00385BC4" w:rsidP="00385BC4">
      <w:pPr>
        <w:rPr>
          <w:rFonts w:ascii="Arial" w:hAnsi="Arial" w:cs="Arial"/>
          <w:sz w:val="20"/>
          <w:szCs w:val="20"/>
          <w:lang w:val="en-GB" w:eastAsia="zh-CN"/>
        </w:rPr>
      </w:pPr>
      <w:r>
        <w:rPr>
          <w:rFonts w:ascii="Arial" w:hAnsi="Arial" w:cs="Arial"/>
          <w:sz w:val="20"/>
          <w:szCs w:val="20"/>
          <w:lang w:val="en-GB" w:eastAsia="zh-CN"/>
        </w:rPr>
        <w:t>A UE that supports EDT can be required to support Rel-14 data rate enhancements, but if a UE that supports EDT may or may not support Rel-14 data rate enhancements, it may be necessary to use different EDT indications through NPRACH in order to distinguish between EDT requests from UEs that support Rel-14 data rate enhancements and those who don’t. This may result in excessive NPRACH resource fragmentation and/or a need to introduce additional NPRACH resources.</w:t>
      </w:r>
      <w:r w:rsidR="003E4E32" w:rsidRPr="003E4E32">
        <w:rPr>
          <w:rFonts w:ascii="Arial" w:hAnsi="Arial" w:cs="Arial"/>
          <w:sz w:val="20"/>
          <w:szCs w:val="20"/>
          <w:lang w:val="en-GB" w:eastAsia="zh-CN"/>
        </w:rPr>
        <w:t xml:space="preserve"> </w:t>
      </w:r>
      <w:r w:rsidR="003E4E32">
        <w:rPr>
          <w:rFonts w:ascii="Arial" w:hAnsi="Arial" w:cs="Arial"/>
          <w:sz w:val="20"/>
          <w:szCs w:val="20"/>
          <w:lang w:val="en-GB" w:eastAsia="zh-CN"/>
        </w:rPr>
        <w:t xml:space="preserve">Therefore, our preferred solution is that all EDT-capable </w:t>
      </w:r>
      <w:r w:rsidR="003E4E32">
        <w:rPr>
          <w:rFonts w:ascii="Arial" w:hAnsi="Arial" w:cs="Arial"/>
          <w:sz w:val="20"/>
          <w:szCs w:val="20"/>
          <w:lang w:val="en-GB" w:eastAsia="zh-CN"/>
        </w:rPr>
        <w:t>NB-IoT</w:t>
      </w:r>
      <w:r w:rsidR="003E4E32">
        <w:rPr>
          <w:rFonts w:ascii="Arial" w:hAnsi="Arial" w:cs="Arial"/>
          <w:sz w:val="20"/>
          <w:szCs w:val="20"/>
          <w:lang w:val="en-GB" w:eastAsia="zh-CN"/>
        </w:rPr>
        <w:t xml:space="preserve"> UEs support the same maximum TBS for Msg3. If it is desired to be able </w:t>
      </w:r>
      <w:r w:rsidR="003E4E32">
        <w:rPr>
          <w:rFonts w:ascii="Arial" w:hAnsi="Arial" w:cs="Arial"/>
          <w:sz w:val="20"/>
          <w:szCs w:val="20"/>
          <w:lang w:val="en-GB" w:eastAsia="zh-CN"/>
        </w:rPr>
        <w:t>to support EDT on existing Cat-NB</w:t>
      </w:r>
      <w:r w:rsidR="003E4E32">
        <w:rPr>
          <w:rFonts w:ascii="Arial" w:hAnsi="Arial" w:cs="Arial"/>
          <w:sz w:val="20"/>
          <w:szCs w:val="20"/>
          <w:lang w:val="en-GB" w:eastAsia="zh-CN"/>
        </w:rPr>
        <w:t xml:space="preserve">1 UE platforms with small changes, that maximum TBS may be 1000 bits, but it would also be possible to require that EDT-capable </w:t>
      </w:r>
      <w:r w:rsidR="003E4E32">
        <w:rPr>
          <w:rFonts w:ascii="Arial" w:hAnsi="Arial" w:cs="Arial"/>
          <w:sz w:val="20"/>
          <w:szCs w:val="20"/>
          <w:lang w:val="en-GB" w:eastAsia="zh-CN"/>
        </w:rPr>
        <w:t>NB-IoT</w:t>
      </w:r>
      <w:r w:rsidR="003E4E32">
        <w:rPr>
          <w:rFonts w:ascii="Arial" w:hAnsi="Arial" w:cs="Arial"/>
          <w:sz w:val="20"/>
          <w:szCs w:val="20"/>
          <w:lang w:val="en-GB" w:eastAsia="zh-CN"/>
        </w:rPr>
        <w:t xml:space="preserve"> UEs support a larger maximum TBS (e.g. </w:t>
      </w:r>
      <w:r w:rsidR="001D259A" w:rsidRPr="001D259A">
        <w:rPr>
          <w:rFonts w:ascii="Arial" w:hAnsi="Arial" w:cs="Arial"/>
          <w:sz w:val="20"/>
          <w:szCs w:val="20"/>
          <w:lang w:val="en-GB" w:eastAsia="zh-CN"/>
        </w:rPr>
        <w:t>2536</w:t>
      </w:r>
      <w:r w:rsidR="001D259A">
        <w:rPr>
          <w:rFonts w:ascii="Arial" w:hAnsi="Arial" w:cs="Arial"/>
          <w:sz w:val="20"/>
          <w:szCs w:val="20"/>
          <w:lang w:val="en-GB" w:eastAsia="zh-CN"/>
        </w:rPr>
        <w:t xml:space="preserve"> </w:t>
      </w:r>
      <w:r w:rsidR="003E4E32">
        <w:rPr>
          <w:rFonts w:ascii="Arial" w:hAnsi="Arial" w:cs="Arial"/>
          <w:sz w:val="20"/>
          <w:szCs w:val="20"/>
          <w:lang w:val="en-GB" w:eastAsia="zh-CN"/>
        </w:rPr>
        <w:t>bits).</w:t>
      </w:r>
    </w:p>
    <w:p w14:paraId="30D1BD34" w14:textId="39835A03" w:rsidR="008B7130" w:rsidRDefault="003729AF" w:rsidP="008B7130">
      <w:pPr>
        <w:pStyle w:val="Proposal"/>
        <w:rPr>
          <w:rFonts w:ascii="Arial" w:hAnsi="Arial" w:cs="Arial"/>
          <w:sz w:val="20"/>
          <w:szCs w:val="20"/>
          <w:lang w:val="en-US"/>
        </w:rPr>
      </w:pPr>
      <w:bookmarkStart w:id="4" w:name="_Toc494466958"/>
      <w:bookmarkStart w:id="5" w:name="_Toc498602986"/>
      <w:bookmarkStart w:id="6" w:name="_Toc498603095"/>
      <w:bookmarkStart w:id="7" w:name="_Toc498603822"/>
      <w:bookmarkStart w:id="8" w:name="_Toc498603832"/>
      <w:bookmarkStart w:id="9" w:name="_Toc498603978"/>
      <w:bookmarkStart w:id="10" w:name="_Toc498604023"/>
      <w:bookmarkStart w:id="11" w:name="_Toc498604098"/>
      <w:bookmarkStart w:id="12" w:name="_Toc498604159"/>
      <w:bookmarkStart w:id="13" w:name="_Toc498604673"/>
      <w:bookmarkStart w:id="14" w:name="_Toc498604724"/>
      <w:bookmarkStart w:id="15" w:name="_Toc498604772"/>
      <w:bookmarkStart w:id="16" w:name="_Toc498604874"/>
      <w:bookmarkStart w:id="17" w:name="_Toc498604886"/>
      <w:bookmarkStart w:id="18" w:name="_Toc498604900"/>
      <w:bookmarkStart w:id="19" w:name="_Toc498605149"/>
      <w:bookmarkStart w:id="20" w:name="_Toc498605161"/>
      <w:bookmarkStart w:id="21" w:name="_Toc494244046"/>
      <w:bookmarkStart w:id="22" w:name="_Toc494244469"/>
      <w:bookmarkStart w:id="23" w:name="_Toc494244849"/>
      <w:bookmarkStart w:id="24" w:name="_Toc494245009"/>
      <w:bookmarkStart w:id="25" w:name="_Toc494245046"/>
      <w:bookmarkStart w:id="26" w:name="_Toc494245057"/>
      <w:bookmarkStart w:id="27" w:name="_Toc494302645"/>
      <w:bookmarkStart w:id="28" w:name="_Toc494302873"/>
      <w:bookmarkStart w:id="29" w:name="_Toc494302895"/>
      <w:bookmarkStart w:id="30" w:name="_Toc494303463"/>
      <w:bookmarkStart w:id="31" w:name="_Toc494371674"/>
      <w:bookmarkStart w:id="32" w:name="_Toc494371698"/>
      <w:bookmarkStart w:id="33" w:name="_Toc494371750"/>
      <w:bookmarkStart w:id="34" w:name="_Toc494371929"/>
      <w:bookmarkStart w:id="35" w:name="_Toc494371935"/>
      <w:bookmarkStart w:id="36" w:name="_Toc494372177"/>
      <w:bookmarkStart w:id="37" w:name="_Toc494372750"/>
      <w:bookmarkStart w:id="38" w:name="_Toc494372757"/>
      <w:bookmarkStart w:id="39" w:name="_Toc494466775"/>
      <w:bookmarkStart w:id="40" w:name="_Toc498605086"/>
      <w:bookmarkStart w:id="41" w:name="_Toc498605098"/>
      <w:bookmarkStart w:id="42" w:name="_Toc498605123"/>
      <w:bookmarkStart w:id="43" w:name="_Toc498605171"/>
      <w:bookmarkStart w:id="44" w:name="_Toc498606294"/>
      <w:bookmarkStart w:id="45" w:name="_Toc498606343"/>
      <w:bookmarkStart w:id="46" w:name="_Toc498606480"/>
      <w:bookmarkStart w:id="47" w:name="_Toc498607093"/>
      <w:bookmarkStart w:id="48" w:name="_Toc498607143"/>
      <w:bookmarkStart w:id="49" w:name="_Toc498696772"/>
      <w:bookmarkStart w:id="50" w:name="_Toc498699463"/>
      <w:bookmarkStart w:id="51" w:name="_Toc498699824"/>
      <w:bookmarkStart w:id="52" w:name="_Toc498699857"/>
      <w:r>
        <w:rPr>
          <w:rFonts w:ascii="Arial" w:hAnsi="Arial" w:cs="Arial"/>
          <w:sz w:val="20"/>
          <w:szCs w:val="20"/>
          <w:lang w:val="en-US"/>
        </w:rPr>
        <w:t>All EDT-capable NB-IoT UEs support the same</w:t>
      </w:r>
      <w:r w:rsidR="00945B23">
        <w:rPr>
          <w:rFonts w:ascii="Arial" w:hAnsi="Arial" w:cs="Arial"/>
          <w:sz w:val="20"/>
          <w:szCs w:val="20"/>
          <w:lang w:val="en-US"/>
        </w:rPr>
        <w:t xml:space="preserve"> maximum TBS for EDT in Msg3 (i.e. pick </w:t>
      </w:r>
      <w:r>
        <w:rPr>
          <w:rFonts w:ascii="Arial" w:hAnsi="Arial" w:cs="Arial"/>
          <w:sz w:val="20"/>
          <w:szCs w:val="20"/>
          <w:lang w:val="en-US"/>
        </w:rPr>
        <w:t xml:space="preserve">1000 </w:t>
      </w:r>
      <w:r w:rsidR="00945B23">
        <w:rPr>
          <w:rFonts w:ascii="Arial" w:hAnsi="Arial" w:cs="Arial"/>
          <w:sz w:val="20"/>
          <w:szCs w:val="20"/>
          <w:lang w:val="en-US"/>
        </w:rPr>
        <w:t xml:space="preserve">bits </w:t>
      </w:r>
      <w:r>
        <w:rPr>
          <w:rFonts w:ascii="Arial" w:hAnsi="Arial" w:cs="Arial"/>
          <w:sz w:val="20"/>
          <w:szCs w:val="20"/>
          <w:lang w:val="en-US"/>
        </w:rPr>
        <w:t>or</w:t>
      </w:r>
      <w:r w:rsidR="0007228F">
        <w:rPr>
          <w:rFonts w:ascii="Arial" w:hAnsi="Arial" w:cs="Arial"/>
          <w:sz w:val="20"/>
          <w:szCs w:val="20"/>
          <w:lang w:val="en-US"/>
        </w:rPr>
        <w:t xml:space="preserve"> possibly</w:t>
      </w:r>
      <w:r>
        <w:rPr>
          <w:rFonts w:ascii="Arial" w:hAnsi="Arial" w:cs="Arial"/>
          <w:sz w:val="20"/>
          <w:szCs w:val="20"/>
          <w:lang w:val="en-US"/>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785663">
        <w:rPr>
          <w:rFonts w:ascii="Arial" w:hAnsi="Arial" w:cs="Arial"/>
          <w:sz w:val="20"/>
          <w:szCs w:val="20"/>
          <w:lang w:val="en-US"/>
        </w:rPr>
        <w:t>2536 bits</w:t>
      </w:r>
      <w:r w:rsidR="00945B23">
        <w:rPr>
          <w:rFonts w:ascii="Arial" w:hAnsi="Arial" w:cs="Arial"/>
          <w:sz w:val="20"/>
          <w:szCs w:val="20"/>
          <w:lang w:val="en-US"/>
        </w:rPr>
        <w:t xml:space="preserve">, </w:t>
      </w:r>
      <w:r w:rsidR="0007228F">
        <w:rPr>
          <w:rFonts w:ascii="Arial" w:hAnsi="Arial" w:cs="Arial"/>
          <w:sz w:val="20"/>
          <w:szCs w:val="20"/>
          <w:lang w:val="en-US"/>
        </w:rPr>
        <w:t xml:space="preserve">but </w:t>
      </w:r>
      <w:r w:rsidR="00945B23">
        <w:rPr>
          <w:rFonts w:ascii="Arial" w:hAnsi="Arial" w:cs="Arial"/>
          <w:sz w:val="20"/>
          <w:szCs w:val="20"/>
          <w:lang w:val="en-US"/>
        </w:rPr>
        <w:t>not both</w:t>
      </w:r>
      <w:r w:rsidR="00A93EFB">
        <w:rPr>
          <w:rFonts w:ascii="Arial" w:hAnsi="Arial" w:cs="Arial"/>
          <w:sz w:val="20"/>
          <w:szCs w:val="20"/>
          <w:lang w:val="en-US"/>
        </w:rPr>
        <w:t>)</w:t>
      </w:r>
      <w:r w:rsidR="008B7130" w:rsidRPr="003A5C44">
        <w:rPr>
          <w:rFonts w:ascii="Arial" w:hAnsi="Arial" w:cs="Arial"/>
          <w:sz w:val="20"/>
          <w:szCs w:val="20"/>
          <w:lang w:val="en-US"/>
        </w:rP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154B420" w14:textId="3DF27117" w:rsidR="004055FE" w:rsidRDefault="004055FE" w:rsidP="004055FE">
      <w:pPr>
        <w:rPr>
          <w:rFonts w:ascii="Arial" w:hAnsi="Arial" w:cs="Arial"/>
          <w:sz w:val="20"/>
          <w:szCs w:val="20"/>
          <w:lang w:val="en-GB" w:eastAsia="zh-CN"/>
        </w:rPr>
      </w:pPr>
      <w:r>
        <w:rPr>
          <w:rFonts w:ascii="Arial" w:hAnsi="Arial" w:cs="Arial"/>
          <w:sz w:val="20"/>
          <w:szCs w:val="20"/>
          <w:lang w:val="en-GB" w:eastAsia="zh-CN"/>
        </w:rPr>
        <w:t xml:space="preserve">Furthermore, it should be noted that it is not yet decided whether the RAR UL grant needs to be backwards compatible or not. This depends on the details of the EDT indication via </w:t>
      </w:r>
      <w:r>
        <w:rPr>
          <w:rFonts w:ascii="Arial" w:hAnsi="Arial" w:cs="Arial"/>
          <w:sz w:val="20"/>
          <w:szCs w:val="20"/>
          <w:lang w:val="en-GB" w:eastAsia="zh-CN"/>
        </w:rPr>
        <w:t>N</w:t>
      </w:r>
      <w:r>
        <w:rPr>
          <w:rFonts w:ascii="Arial" w:hAnsi="Arial" w:cs="Arial"/>
          <w:sz w:val="20"/>
          <w:szCs w:val="20"/>
          <w:lang w:val="en-GB" w:eastAsia="zh-CN"/>
        </w:rPr>
        <w:t xml:space="preserve">PRACH. As mentioned in the LS from RAN2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_Ref498603807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A0078C">
        <w:rPr>
          <w:rFonts w:ascii="Arial" w:hAnsi="Arial" w:cs="Arial"/>
          <w:sz w:val="20"/>
          <w:szCs w:val="20"/>
          <w:lang w:val="en-GB" w:eastAsia="zh-CN"/>
        </w:rPr>
        <w:t>[3]</w:t>
      </w:r>
      <w:r>
        <w:rPr>
          <w:rFonts w:ascii="Arial" w:hAnsi="Arial" w:cs="Arial"/>
          <w:sz w:val="20"/>
          <w:szCs w:val="20"/>
          <w:lang w:val="en-GB" w:eastAsia="zh-CN"/>
        </w:rPr>
        <w:fldChar w:fldCharType="end"/>
      </w:r>
      <w:r>
        <w:rPr>
          <w:rFonts w:ascii="Arial" w:hAnsi="Arial" w:cs="Arial"/>
          <w:sz w:val="20"/>
          <w:szCs w:val="20"/>
          <w:lang w:val="en-GB" w:eastAsia="zh-CN"/>
        </w:rPr>
        <w:t>, RAN2 is working on these details, and a RAN2 email reflector discussion on this topic is summarized in</w:t>
      </w:r>
      <w:r>
        <w:rPr>
          <w:rFonts w:ascii="Arial" w:hAnsi="Arial" w:cs="Arial"/>
          <w:sz w:val="20"/>
          <w:szCs w:val="20"/>
          <w:lang w:val="en-GB" w:eastAsia="zh-CN"/>
        </w:rPr>
        <w:t xml:space="preserve">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_Ref498699507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A0078C">
        <w:rPr>
          <w:rFonts w:ascii="Arial" w:hAnsi="Arial" w:cs="Arial"/>
          <w:sz w:val="20"/>
          <w:szCs w:val="20"/>
          <w:lang w:val="en-GB" w:eastAsia="zh-CN"/>
        </w:rPr>
        <w:t>[10]</w:t>
      </w:r>
      <w:r>
        <w:rPr>
          <w:rFonts w:ascii="Arial" w:hAnsi="Arial" w:cs="Arial"/>
          <w:sz w:val="20"/>
          <w:szCs w:val="20"/>
          <w:lang w:val="en-GB" w:eastAsia="zh-CN"/>
        </w:rPr>
        <w:fldChar w:fldCharType="end"/>
      </w:r>
      <w:r>
        <w:rPr>
          <w:rFonts w:ascii="Arial" w:hAnsi="Arial" w:cs="Arial"/>
          <w:sz w:val="20"/>
          <w:szCs w:val="20"/>
          <w:lang w:val="en-GB" w:eastAsia="zh-CN"/>
        </w:rPr>
        <w:t xml:space="preserve">. According to some EDT indication solutions, the </w:t>
      </w:r>
      <w:r>
        <w:rPr>
          <w:rFonts w:ascii="Arial" w:hAnsi="Arial" w:cs="Arial"/>
          <w:sz w:val="20"/>
          <w:szCs w:val="20"/>
          <w:lang w:val="en-GB" w:eastAsia="zh-CN"/>
        </w:rPr>
        <w:t>N</w:t>
      </w:r>
      <w:r>
        <w:rPr>
          <w:rFonts w:ascii="Arial" w:hAnsi="Arial" w:cs="Arial"/>
          <w:sz w:val="20"/>
          <w:szCs w:val="20"/>
          <w:lang w:val="en-GB" w:eastAsia="zh-CN"/>
        </w:rPr>
        <w:t>PRACH resources are shared rather than split between legacy UEs and EDT-capable UEs. In this case the eNB will not yet know when it transmits the RAR whether the accessing UE is a legacy UE or an EDT-capable UE, so in this case the RAR format would need to be backwards compatible so that it can be understood by a legacy UE. Therefore, the following cases may be considered:</w:t>
      </w:r>
    </w:p>
    <w:p w14:paraId="598F24F6" w14:textId="647F0387" w:rsidR="004055FE" w:rsidRDefault="004055FE" w:rsidP="004055FE">
      <w:pPr>
        <w:pStyle w:val="ListParagraph"/>
        <w:numPr>
          <w:ilvl w:val="0"/>
          <w:numId w:val="26"/>
        </w:numPr>
        <w:rPr>
          <w:rFonts w:ascii="Arial" w:hAnsi="Arial" w:cs="Arial"/>
          <w:sz w:val="20"/>
          <w:szCs w:val="20"/>
          <w:lang w:val="en-GB" w:eastAsia="zh-CN"/>
        </w:rPr>
      </w:pPr>
      <w:r>
        <w:rPr>
          <w:rFonts w:ascii="Arial" w:hAnsi="Arial" w:cs="Arial"/>
          <w:sz w:val="20"/>
          <w:szCs w:val="20"/>
          <w:lang w:val="en-GB" w:eastAsia="zh-CN"/>
        </w:rPr>
        <w:t xml:space="preserve">If RAR needs to be backwards compatible, the meaning of the </w:t>
      </w:r>
      <w:r>
        <w:rPr>
          <w:rFonts w:ascii="Arial" w:hAnsi="Arial" w:cs="Arial"/>
          <w:sz w:val="20"/>
          <w:szCs w:val="20"/>
          <w:lang w:val="en-GB" w:eastAsia="zh-CN"/>
        </w:rPr>
        <w:t>MCS</w:t>
      </w:r>
      <w:r>
        <w:rPr>
          <w:rFonts w:ascii="Arial" w:hAnsi="Arial" w:cs="Arial"/>
          <w:sz w:val="20"/>
          <w:szCs w:val="20"/>
          <w:lang w:val="en-GB" w:eastAsia="zh-CN"/>
        </w:rPr>
        <w:t xml:space="preserve"> field in the UL grant cannot be changed.</w:t>
      </w:r>
    </w:p>
    <w:p w14:paraId="6389E7FA" w14:textId="20887A42" w:rsidR="004055FE" w:rsidRDefault="004055FE" w:rsidP="004055FE">
      <w:pPr>
        <w:pStyle w:val="ListParagraph"/>
        <w:numPr>
          <w:ilvl w:val="1"/>
          <w:numId w:val="26"/>
        </w:numPr>
        <w:rPr>
          <w:rFonts w:ascii="Arial" w:hAnsi="Arial" w:cs="Arial"/>
          <w:sz w:val="20"/>
          <w:szCs w:val="20"/>
          <w:lang w:val="en-GB" w:eastAsia="zh-CN"/>
        </w:rPr>
      </w:pPr>
      <w:r>
        <w:rPr>
          <w:rFonts w:ascii="Arial" w:hAnsi="Arial" w:cs="Arial"/>
          <w:sz w:val="20"/>
          <w:szCs w:val="20"/>
          <w:lang w:val="en-GB" w:eastAsia="zh-CN"/>
        </w:rPr>
        <w:t>The currently reserved bit</w:t>
      </w:r>
      <w:r>
        <w:rPr>
          <w:rFonts w:ascii="Arial" w:hAnsi="Arial" w:cs="Arial"/>
          <w:sz w:val="20"/>
          <w:szCs w:val="20"/>
          <w:lang w:val="en-GB" w:eastAsia="zh-CN"/>
        </w:rPr>
        <w:t>s</w:t>
      </w:r>
      <w:r>
        <w:rPr>
          <w:rFonts w:ascii="Arial" w:hAnsi="Arial" w:cs="Arial"/>
          <w:sz w:val="20"/>
          <w:szCs w:val="20"/>
          <w:lang w:val="en-GB" w:eastAsia="zh-CN"/>
        </w:rPr>
        <w:t xml:space="preserve"> (“R”) in RAR could potentially be used for informing EDT-capable UE whether it can use larger MCS/TBS than the one indicated in the backwards compatible RAR UL grant.</w:t>
      </w:r>
      <w:r>
        <w:rPr>
          <w:rFonts w:ascii="Arial" w:hAnsi="Arial" w:cs="Arial"/>
          <w:sz w:val="20"/>
          <w:szCs w:val="20"/>
          <w:lang w:val="en-GB" w:eastAsia="zh-CN"/>
        </w:rPr>
        <w:t xml:space="preserve"> The larger MCS/TBS can be indicated using some of these reserved bits.</w:t>
      </w:r>
    </w:p>
    <w:p w14:paraId="3C955044" w14:textId="511787CD" w:rsidR="004055FE" w:rsidRDefault="004055FE" w:rsidP="004055FE">
      <w:pPr>
        <w:pStyle w:val="ListParagraph"/>
        <w:numPr>
          <w:ilvl w:val="0"/>
          <w:numId w:val="26"/>
        </w:numPr>
        <w:rPr>
          <w:rFonts w:ascii="Arial" w:hAnsi="Arial" w:cs="Arial"/>
          <w:sz w:val="20"/>
          <w:szCs w:val="20"/>
          <w:lang w:val="en-GB" w:eastAsia="zh-CN"/>
        </w:rPr>
      </w:pPr>
      <w:r>
        <w:rPr>
          <w:rFonts w:ascii="Arial" w:hAnsi="Arial" w:cs="Arial"/>
          <w:sz w:val="20"/>
          <w:szCs w:val="20"/>
          <w:lang w:val="en-GB" w:eastAsia="zh-CN"/>
        </w:rPr>
        <w:t xml:space="preserve">If the RAR does not need to be backwards compatible, the meaning </w:t>
      </w:r>
      <w:r w:rsidR="002F49E2">
        <w:rPr>
          <w:rFonts w:ascii="Arial" w:hAnsi="Arial" w:cs="Arial"/>
          <w:sz w:val="20"/>
          <w:szCs w:val="20"/>
          <w:lang w:val="en-GB" w:eastAsia="zh-CN"/>
        </w:rPr>
        <w:t>of the MCS</w:t>
      </w:r>
      <w:r>
        <w:rPr>
          <w:rFonts w:ascii="Arial" w:hAnsi="Arial" w:cs="Arial"/>
          <w:sz w:val="20"/>
          <w:szCs w:val="20"/>
          <w:lang w:val="en-GB" w:eastAsia="zh-CN"/>
        </w:rPr>
        <w:t xml:space="preserve"> field in the UL grant can be changed.</w:t>
      </w:r>
    </w:p>
    <w:p w14:paraId="47351080" w14:textId="0FE03FA8" w:rsidR="004055FE" w:rsidRPr="0019264D" w:rsidRDefault="002F49E2" w:rsidP="004055FE">
      <w:pPr>
        <w:pStyle w:val="ListParagraph"/>
        <w:numPr>
          <w:ilvl w:val="1"/>
          <w:numId w:val="26"/>
        </w:numPr>
        <w:rPr>
          <w:rFonts w:ascii="Arial" w:hAnsi="Arial" w:cs="Arial"/>
          <w:sz w:val="20"/>
          <w:szCs w:val="20"/>
          <w:lang w:val="en-GB" w:eastAsia="zh-CN"/>
        </w:rPr>
      </w:pPr>
      <w:r>
        <w:rPr>
          <w:rFonts w:ascii="Arial" w:hAnsi="Arial" w:cs="Arial"/>
          <w:sz w:val="20"/>
          <w:szCs w:val="20"/>
          <w:lang w:val="en-GB" w:eastAsia="zh-CN"/>
        </w:rPr>
        <w:t>The MCS</w:t>
      </w:r>
      <w:r w:rsidR="004055FE">
        <w:rPr>
          <w:rFonts w:ascii="Arial" w:hAnsi="Arial" w:cs="Arial"/>
          <w:sz w:val="20"/>
          <w:szCs w:val="20"/>
          <w:lang w:val="en-GB" w:eastAsia="zh-CN"/>
        </w:rPr>
        <w:t xml:space="preserve"> field can be redefined to cover suitable MCS/TBS values up to the maximum value supported by EDT-capable </w:t>
      </w:r>
      <w:r>
        <w:rPr>
          <w:rFonts w:ascii="Arial" w:hAnsi="Arial" w:cs="Arial"/>
          <w:sz w:val="20"/>
          <w:szCs w:val="20"/>
          <w:lang w:val="en-GB" w:eastAsia="zh-CN"/>
        </w:rPr>
        <w:t>NB-IoT</w:t>
      </w:r>
      <w:r w:rsidR="004055FE">
        <w:rPr>
          <w:rFonts w:ascii="Arial" w:hAnsi="Arial" w:cs="Arial"/>
          <w:sz w:val="20"/>
          <w:szCs w:val="20"/>
          <w:lang w:val="en-GB" w:eastAsia="zh-CN"/>
        </w:rPr>
        <w:t xml:space="preserve"> UEs.</w:t>
      </w:r>
      <w:r>
        <w:rPr>
          <w:rFonts w:ascii="Arial" w:hAnsi="Arial" w:cs="Arial"/>
          <w:sz w:val="20"/>
          <w:szCs w:val="20"/>
          <w:lang w:val="en-GB" w:eastAsia="zh-CN"/>
        </w:rPr>
        <w:t xml:space="preserve"> As a complement or alternative, some reserved bits (“R”) can also be used.</w:t>
      </w:r>
    </w:p>
    <w:p w14:paraId="59C6E97F" w14:textId="77777777" w:rsidR="004055FE" w:rsidRPr="000C5C17" w:rsidRDefault="004055FE" w:rsidP="004055FE">
      <w:pPr>
        <w:rPr>
          <w:rFonts w:ascii="Arial" w:hAnsi="Arial" w:cs="Arial"/>
          <w:sz w:val="20"/>
          <w:szCs w:val="20"/>
          <w:lang w:val="en-US" w:eastAsia="zh-CN"/>
        </w:rPr>
      </w:pPr>
      <w:r>
        <w:rPr>
          <w:rFonts w:ascii="Arial" w:hAnsi="Arial" w:cs="Arial"/>
          <w:sz w:val="20"/>
          <w:szCs w:val="20"/>
          <w:lang w:val="en-US" w:eastAsia="zh-CN"/>
        </w:rPr>
        <w:t>The above considerations are captured in the following proposals:</w:t>
      </w:r>
    </w:p>
    <w:p w14:paraId="596368EA" w14:textId="2298B237" w:rsidR="00012136" w:rsidRPr="00AE0229" w:rsidRDefault="00012136" w:rsidP="00012136">
      <w:pPr>
        <w:pStyle w:val="Proposal"/>
        <w:rPr>
          <w:rFonts w:ascii="Arial" w:hAnsi="Arial" w:cs="Arial"/>
          <w:sz w:val="20"/>
          <w:szCs w:val="20"/>
          <w:lang w:val="en-US"/>
        </w:rPr>
      </w:pPr>
      <w:bookmarkStart w:id="53" w:name="_Toc498606033"/>
      <w:bookmarkStart w:id="54" w:name="_Toc498606177"/>
      <w:bookmarkStart w:id="55" w:name="_Toc498606191"/>
      <w:bookmarkStart w:id="56" w:name="_Toc498606198"/>
      <w:bookmarkStart w:id="57" w:name="_Toc498606218"/>
      <w:bookmarkStart w:id="58" w:name="_Toc498607169"/>
      <w:bookmarkStart w:id="59" w:name="_Toc498696775"/>
      <w:bookmarkStart w:id="60" w:name="_Toc498697381"/>
      <w:bookmarkStart w:id="61" w:name="_Toc498697664"/>
      <w:bookmarkStart w:id="62" w:name="_Toc498698959"/>
      <w:bookmarkStart w:id="63" w:name="_Toc498699459"/>
      <w:bookmarkStart w:id="64" w:name="_Toc498699825"/>
      <w:bookmarkStart w:id="65" w:name="_Toc498699858"/>
      <w:r>
        <w:rPr>
          <w:rFonts w:ascii="Arial" w:hAnsi="Arial" w:cs="Arial"/>
          <w:sz w:val="20"/>
          <w:szCs w:val="20"/>
          <w:lang w:val="en-US"/>
        </w:rPr>
        <w:t xml:space="preserve">For </w:t>
      </w:r>
      <w:r>
        <w:rPr>
          <w:rFonts w:ascii="Arial" w:hAnsi="Arial" w:cs="Arial"/>
          <w:sz w:val="20"/>
          <w:szCs w:val="20"/>
          <w:lang w:val="en-US"/>
        </w:rPr>
        <w:t>NB-IoT</w:t>
      </w:r>
      <w:r>
        <w:rPr>
          <w:rFonts w:ascii="Arial" w:hAnsi="Arial" w:cs="Arial"/>
          <w:sz w:val="20"/>
          <w:szCs w:val="20"/>
          <w:lang w:val="en-US"/>
        </w:rPr>
        <w:t xml:space="preserve"> UEs, if RAR needs to be backwards compatible, the Rel-13 RAR UL grant definition cannot be changed, but the currently reserved bit</w:t>
      </w:r>
      <w:r>
        <w:rPr>
          <w:rFonts w:ascii="Arial" w:hAnsi="Arial" w:cs="Arial"/>
          <w:sz w:val="20"/>
          <w:szCs w:val="20"/>
          <w:lang w:val="en-US"/>
        </w:rPr>
        <w:t>s</w:t>
      </w:r>
      <w:r>
        <w:rPr>
          <w:rFonts w:ascii="Arial" w:hAnsi="Arial" w:cs="Arial"/>
          <w:sz w:val="20"/>
          <w:szCs w:val="20"/>
          <w:lang w:val="en-US"/>
        </w:rPr>
        <w:t xml:space="preserve"> (“R”) in RAR could potentially be used for informing EDT-capable UE </w:t>
      </w:r>
      <w:r>
        <w:rPr>
          <w:rFonts w:ascii="Arial" w:hAnsi="Arial" w:cs="Arial"/>
          <w:sz w:val="20"/>
          <w:szCs w:val="20"/>
          <w:lang w:val="en-US"/>
        </w:rPr>
        <w:t>about the larger TBS</w:t>
      </w:r>
      <w:r>
        <w:rPr>
          <w:rFonts w:ascii="Arial" w:hAnsi="Arial" w:cs="Arial"/>
          <w:sz w:val="20"/>
          <w:szCs w:val="20"/>
          <w:lang w:val="en-US"/>
        </w:rPr>
        <w:t>.</w:t>
      </w:r>
      <w:bookmarkEnd w:id="62"/>
      <w:bookmarkEnd w:id="63"/>
      <w:bookmarkEnd w:id="64"/>
      <w:bookmarkEnd w:id="65"/>
    </w:p>
    <w:p w14:paraId="55BCBC96" w14:textId="2EF11DAB" w:rsidR="00012136" w:rsidRPr="00AE0229" w:rsidRDefault="00012136" w:rsidP="00012136">
      <w:pPr>
        <w:pStyle w:val="Proposal"/>
        <w:rPr>
          <w:rFonts w:ascii="Arial" w:hAnsi="Arial" w:cs="Arial"/>
          <w:sz w:val="20"/>
          <w:szCs w:val="20"/>
          <w:lang w:val="en-US"/>
        </w:rPr>
      </w:pPr>
      <w:bookmarkStart w:id="66" w:name="_Toc498698960"/>
      <w:bookmarkStart w:id="67" w:name="_Toc498699460"/>
      <w:bookmarkStart w:id="68" w:name="_Toc498699826"/>
      <w:bookmarkStart w:id="69" w:name="_Toc498699859"/>
      <w:r>
        <w:rPr>
          <w:rFonts w:ascii="Arial" w:hAnsi="Arial" w:cs="Arial"/>
          <w:sz w:val="20"/>
          <w:szCs w:val="20"/>
          <w:lang w:val="en-US"/>
        </w:rPr>
        <w:t xml:space="preserve">For </w:t>
      </w:r>
      <w:r>
        <w:rPr>
          <w:rFonts w:ascii="Arial" w:hAnsi="Arial" w:cs="Arial"/>
          <w:sz w:val="20"/>
          <w:szCs w:val="20"/>
          <w:lang w:val="en-US"/>
        </w:rPr>
        <w:t>NB-IoT</w:t>
      </w:r>
      <w:r>
        <w:rPr>
          <w:rFonts w:ascii="Arial" w:hAnsi="Arial" w:cs="Arial"/>
          <w:sz w:val="20"/>
          <w:szCs w:val="20"/>
          <w:lang w:val="en-US"/>
        </w:rPr>
        <w:t xml:space="preserve"> UEs, if RAR does not need to be backwards compatible, </w:t>
      </w:r>
      <w:r>
        <w:rPr>
          <w:rFonts w:ascii="Arial" w:hAnsi="Arial" w:cs="Arial"/>
          <w:sz w:val="20"/>
          <w:szCs w:val="20"/>
          <w:lang w:val="en-US"/>
        </w:rPr>
        <w:t>the MCS</w:t>
      </w:r>
      <w:r>
        <w:rPr>
          <w:rFonts w:ascii="Arial" w:hAnsi="Arial" w:cs="Arial"/>
          <w:sz w:val="20"/>
          <w:szCs w:val="20"/>
          <w:lang w:val="en-US"/>
        </w:rPr>
        <w:t xml:space="preserve"> field in Rel-13 RAR UL grant (</w:t>
      </w:r>
      <w:r>
        <w:rPr>
          <w:rFonts w:ascii="Arial" w:hAnsi="Arial" w:cs="Arial"/>
          <w:sz w:val="20"/>
          <w:szCs w:val="20"/>
          <w:lang w:val="en-US"/>
        </w:rPr>
        <w:t>3 bits</w:t>
      </w:r>
      <w:r>
        <w:rPr>
          <w:rFonts w:ascii="Arial" w:hAnsi="Arial" w:cs="Arial"/>
          <w:sz w:val="20"/>
          <w:szCs w:val="20"/>
          <w:lang w:val="en-US"/>
        </w:rPr>
        <w:t xml:space="preserve">) can be redefined to cover the desired </w:t>
      </w:r>
      <w:r>
        <w:rPr>
          <w:rFonts w:ascii="Arial" w:hAnsi="Arial" w:cs="Arial"/>
          <w:sz w:val="20"/>
          <w:szCs w:val="20"/>
          <w:lang w:val="en-US"/>
        </w:rPr>
        <w:t>MCS/</w:t>
      </w:r>
      <w:r>
        <w:rPr>
          <w:rFonts w:ascii="Arial" w:hAnsi="Arial" w:cs="Arial"/>
          <w:sz w:val="20"/>
          <w:szCs w:val="20"/>
          <w:lang w:val="en-US"/>
        </w:rPr>
        <w:t>TBS range</w:t>
      </w:r>
      <w:bookmarkEnd w:id="53"/>
      <w:bookmarkEnd w:id="54"/>
      <w:bookmarkEnd w:id="55"/>
      <w:bookmarkEnd w:id="56"/>
      <w:bookmarkEnd w:id="57"/>
      <w:bookmarkEnd w:id="58"/>
      <w:bookmarkEnd w:id="59"/>
      <w:bookmarkEnd w:id="60"/>
      <w:bookmarkEnd w:id="61"/>
      <w:bookmarkEnd w:id="66"/>
      <w:bookmarkEnd w:id="67"/>
      <w:r>
        <w:rPr>
          <w:rFonts w:ascii="Arial" w:hAnsi="Arial" w:cs="Arial"/>
          <w:sz w:val="20"/>
          <w:szCs w:val="20"/>
          <w:lang w:val="en-US"/>
        </w:rPr>
        <w:t>. As a complement or alternative, the reserved bits (“R”) could also be used.</w:t>
      </w:r>
      <w:bookmarkEnd w:id="68"/>
      <w:bookmarkEnd w:id="69"/>
    </w:p>
    <w:p w14:paraId="2704F83C" w14:textId="2ACE971D" w:rsidR="009637ED" w:rsidRDefault="009637ED" w:rsidP="009637ED">
      <w:pPr>
        <w:pStyle w:val="Heading1"/>
      </w:pPr>
      <w:r w:rsidRPr="00F55746">
        <w:t>Conclusion</w:t>
      </w:r>
    </w:p>
    <w:p w14:paraId="5287F3AC" w14:textId="2EAAA01C" w:rsidR="00FB7E3E" w:rsidRPr="00FB7E3E" w:rsidRDefault="00FB7E3E" w:rsidP="00FB7E3E">
      <w:pPr>
        <w:rPr>
          <w:rFonts w:ascii="Arial" w:hAnsi="Arial" w:cs="Arial"/>
          <w:sz w:val="20"/>
          <w:lang w:val="en-GB" w:eastAsia="zh-CN"/>
        </w:rPr>
      </w:pPr>
      <w:r w:rsidRPr="00FB7E3E">
        <w:rPr>
          <w:rFonts w:ascii="Arial" w:hAnsi="Arial" w:cs="Arial"/>
          <w:sz w:val="20"/>
          <w:lang w:val="en-GB" w:eastAsia="zh-CN"/>
        </w:rPr>
        <w:t>We propose the following:</w:t>
      </w:r>
    </w:p>
    <w:p w14:paraId="78F8C80D" w14:textId="77777777" w:rsidR="00A0078C" w:rsidRPr="00A0078C" w:rsidRDefault="009637ED">
      <w:pPr>
        <w:pStyle w:val="TOC1"/>
        <w:rPr>
          <w:rFonts w:asciiTheme="minorHAnsi" w:eastAsiaTheme="minorEastAsia" w:hAnsiTheme="minorHAnsi" w:cstheme="minorBidi"/>
          <w:b w:val="0"/>
          <w:sz w:val="22"/>
          <w:lang w:eastAsia="sv-SE"/>
        </w:rPr>
      </w:pPr>
      <w:r w:rsidRPr="00F55746">
        <w:rPr>
          <w:rFonts w:cs="Arial"/>
          <w:b w:val="0"/>
          <w:bCs/>
        </w:rPr>
        <w:lastRenderedPageBreak/>
        <w:fldChar w:fldCharType="begin"/>
      </w:r>
      <w:r w:rsidRPr="00F55746">
        <w:rPr>
          <w:rFonts w:cs="Arial"/>
          <w:bCs/>
        </w:rPr>
        <w:instrText xml:space="preserve"> TOC \f \n \p " " \t "Proposal;1" </w:instrText>
      </w:r>
      <w:r w:rsidRPr="00F55746">
        <w:rPr>
          <w:rFonts w:cs="Arial"/>
          <w:b w:val="0"/>
          <w:bCs/>
        </w:rPr>
        <w:fldChar w:fldCharType="separate"/>
      </w:r>
      <w:r w:rsidR="00A0078C" w:rsidRPr="00D47105">
        <w:rPr>
          <w:rFonts w:cs="Arial"/>
        </w:rPr>
        <w:t>Proposal 1</w:t>
      </w:r>
      <w:r w:rsidR="00A0078C" w:rsidRPr="00A0078C">
        <w:rPr>
          <w:rFonts w:asciiTheme="minorHAnsi" w:eastAsiaTheme="minorEastAsia" w:hAnsiTheme="minorHAnsi" w:cstheme="minorBidi"/>
          <w:b w:val="0"/>
          <w:sz w:val="22"/>
          <w:lang w:eastAsia="sv-SE"/>
        </w:rPr>
        <w:tab/>
      </w:r>
      <w:r w:rsidR="00A0078C" w:rsidRPr="00D47105">
        <w:rPr>
          <w:rFonts w:cs="Arial"/>
        </w:rPr>
        <w:t>All EDT-capable NB-IoT UEs support the same maximum TBS for EDT in Msg3 (i.e. pick 1000 bits or possibly 2536 bits, but not both).</w:t>
      </w:r>
    </w:p>
    <w:p w14:paraId="7B1F83EB" w14:textId="77777777" w:rsidR="00A0078C" w:rsidRPr="00A0078C" w:rsidRDefault="00A0078C">
      <w:pPr>
        <w:pStyle w:val="TOC1"/>
        <w:rPr>
          <w:rFonts w:asciiTheme="minorHAnsi" w:eastAsiaTheme="minorEastAsia" w:hAnsiTheme="minorHAnsi" w:cstheme="minorBidi"/>
          <w:b w:val="0"/>
          <w:sz w:val="22"/>
          <w:lang w:eastAsia="sv-SE"/>
        </w:rPr>
      </w:pPr>
      <w:r w:rsidRPr="00D47105">
        <w:rPr>
          <w:rFonts w:cs="Arial"/>
        </w:rPr>
        <w:t>Proposal 2</w:t>
      </w:r>
      <w:r w:rsidRPr="00A0078C">
        <w:rPr>
          <w:rFonts w:asciiTheme="minorHAnsi" w:eastAsiaTheme="minorEastAsia" w:hAnsiTheme="minorHAnsi" w:cstheme="minorBidi"/>
          <w:b w:val="0"/>
          <w:sz w:val="22"/>
          <w:lang w:eastAsia="sv-SE"/>
        </w:rPr>
        <w:tab/>
      </w:r>
      <w:r w:rsidRPr="00D47105">
        <w:rPr>
          <w:rFonts w:cs="Arial"/>
        </w:rPr>
        <w:t>For NB-IoT UEs, if RAR needs to be backwards compatible, the Rel-13 RAR UL grant definition cannot be changed, but the currently reserved bits (“R”) in RAR could potentially be used for informing EDT-capable UE about the larger TBS.</w:t>
      </w:r>
    </w:p>
    <w:p w14:paraId="0314CF7A" w14:textId="77777777" w:rsidR="00A0078C" w:rsidRPr="00A0078C" w:rsidRDefault="00A0078C">
      <w:pPr>
        <w:pStyle w:val="TOC1"/>
        <w:rPr>
          <w:rFonts w:asciiTheme="minorHAnsi" w:eastAsiaTheme="minorEastAsia" w:hAnsiTheme="minorHAnsi" w:cstheme="minorBidi"/>
          <w:b w:val="0"/>
          <w:sz w:val="22"/>
          <w:lang w:eastAsia="sv-SE"/>
        </w:rPr>
      </w:pPr>
      <w:r w:rsidRPr="00D47105">
        <w:rPr>
          <w:rFonts w:cs="Arial"/>
        </w:rPr>
        <w:t>Proposal 3</w:t>
      </w:r>
      <w:r w:rsidRPr="00A0078C">
        <w:rPr>
          <w:rFonts w:asciiTheme="minorHAnsi" w:eastAsiaTheme="minorEastAsia" w:hAnsiTheme="minorHAnsi" w:cstheme="minorBidi"/>
          <w:b w:val="0"/>
          <w:sz w:val="22"/>
          <w:lang w:eastAsia="sv-SE"/>
        </w:rPr>
        <w:tab/>
      </w:r>
      <w:r w:rsidRPr="00D47105">
        <w:rPr>
          <w:rFonts w:cs="Arial"/>
        </w:rPr>
        <w:t>For NB-IoT UEs, if RAR does not need to be backwards compatible, the MCS field in Rel-13 RAR UL grant (3 bits) can be redefined to cover the desired MCS/TBS range. As a complement or alternative, the reserved bits (“R”) could also be used.</w:t>
      </w:r>
    </w:p>
    <w:p w14:paraId="6BCE66FB" w14:textId="10571CCE" w:rsidR="009637ED" w:rsidRPr="003A5C44" w:rsidRDefault="009637ED" w:rsidP="009637ED">
      <w:pPr>
        <w:rPr>
          <w:rFonts w:ascii="Arial" w:hAnsi="Arial" w:cs="Arial"/>
          <w:b/>
          <w:bCs/>
          <w:lang w:val="en-US"/>
        </w:rPr>
      </w:pPr>
      <w:r w:rsidRPr="00F55746">
        <w:rPr>
          <w:rFonts w:ascii="Arial" w:hAnsi="Arial" w:cs="Arial"/>
          <w:b/>
          <w:bCs/>
        </w:rPr>
        <w:fldChar w:fldCharType="end"/>
      </w:r>
    </w:p>
    <w:p w14:paraId="6851A5D7" w14:textId="77777777" w:rsidR="009637ED" w:rsidRPr="00F55746" w:rsidRDefault="009637ED" w:rsidP="009637ED">
      <w:pPr>
        <w:pStyle w:val="Heading1"/>
      </w:pPr>
      <w:bookmarkStart w:id="70" w:name="_In-sequence_SDU_delivery"/>
      <w:bookmarkEnd w:id="70"/>
      <w:r w:rsidRPr="00F55746">
        <w:t>References</w:t>
      </w:r>
    </w:p>
    <w:bookmarkStart w:id="71" w:name="_Ref494224902"/>
    <w:bookmarkStart w:id="72" w:name="_Ref449678105"/>
    <w:bookmarkStart w:id="73" w:name="_Ref453835673"/>
    <w:bookmarkStart w:id="74" w:name="_Ref174151459"/>
    <w:bookmarkStart w:id="75" w:name="_Ref189809556"/>
    <w:p w14:paraId="0F83BDD7" w14:textId="54D7B8B2" w:rsidR="007F63DA" w:rsidRPr="003A5C44" w:rsidRDefault="007F63DA" w:rsidP="007F63DA">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"http://www.3gpp.org/ftp/tsg_ran/TSG_RAN/TSGR_77/Docs/RP-172063.zip" </w:instrText>
      </w:r>
      <w:r w:rsidR="001B6E4D"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lang w:val="en-US"/>
        </w:rPr>
        <w:t>, “Revised WID on Further NB-IoT enhancements”, RAN#77, September 2017</w:t>
      </w:r>
      <w:bookmarkEnd w:id="71"/>
    </w:p>
    <w:bookmarkStart w:id="76" w:name="_Ref494371693"/>
    <w:p w14:paraId="1F541049" w14:textId="14FB8D91" w:rsidR="009637ED"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"http://www.3gpp.org/ftp/tsg_ran/TSG_RAN/TSGR_76/Docs/RP-171427.zip" </w:instrText>
      </w:r>
      <w:r w:rsidR="001B6E4D"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RP-171427</w:t>
      </w:r>
      <w:r w:rsidRPr="00F55746">
        <w:rPr>
          <w:rFonts w:ascii="Arial" w:hAnsi="Arial" w:cs="Arial"/>
          <w:sz w:val="20"/>
          <w:szCs w:val="20"/>
        </w:rPr>
        <w:fldChar w:fldCharType="end"/>
      </w:r>
      <w:r w:rsidRPr="003A5C44">
        <w:rPr>
          <w:rFonts w:ascii="Arial" w:hAnsi="Arial" w:cs="Arial"/>
          <w:sz w:val="20"/>
          <w:szCs w:val="20"/>
          <w:lang w:val="en-US"/>
        </w:rPr>
        <w:t>, “</w:t>
      </w:r>
      <w:bookmarkEnd w:id="72"/>
      <w:bookmarkEnd w:id="73"/>
      <w:r w:rsidRPr="003A5C44">
        <w:rPr>
          <w:rFonts w:ascii="Arial" w:hAnsi="Arial" w:cs="Arial"/>
          <w:sz w:val="20"/>
          <w:szCs w:val="20"/>
          <w:lang w:val="en-US"/>
        </w:rPr>
        <w:t>Revised WID on Even further enhanced MTC for LTE”</w:t>
      </w:r>
      <w:bookmarkEnd w:id="74"/>
      <w:bookmarkEnd w:id="75"/>
      <w:r w:rsidRPr="003A5C44">
        <w:rPr>
          <w:rFonts w:ascii="Arial" w:hAnsi="Arial" w:cs="Arial"/>
          <w:sz w:val="20"/>
          <w:szCs w:val="20"/>
          <w:lang w:val="en-US"/>
        </w:rPr>
        <w:t>, RAN#76, June 2017</w:t>
      </w:r>
      <w:bookmarkEnd w:id="76"/>
    </w:p>
    <w:bookmarkStart w:id="77" w:name="_Ref498603807"/>
    <w:p w14:paraId="6FE6283A" w14:textId="76E32154" w:rsidR="000611CD" w:rsidRPr="003A5C44" w:rsidRDefault="000611CD" w:rsidP="000611CD">
      <w:pPr>
        <w:pStyle w:val="Reference"/>
        <w:numPr>
          <w:ilvl w:val="0"/>
          <w:numId w:val="15"/>
        </w:numPr>
        <w:rPr>
          <w:rFonts w:ascii="Arial" w:hAnsi="Arial" w:cs="Arial"/>
          <w:sz w:val="20"/>
          <w:szCs w:val="20"/>
          <w:lang w:val="en-US"/>
        </w:rPr>
      </w:pPr>
      <w:r w:rsidRPr="001379C0">
        <w:rPr>
          <w:rFonts w:ascii="Arial" w:hAnsi="Arial" w:cs="Arial"/>
          <w:b/>
          <w:bCs/>
          <w:sz w:val="20"/>
          <w:szCs w:val="20"/>
          <w:u w:val="single"/>
        </w:rPr>
        <w:fldChar w:fldCharType="begin"/>
      </w:r>
      <w:r w:rsidRPr="001379C0">
        <w:rPr>
          <w:rFonts w:ascii="Arial" w:hAnsi="Arial" w:cs="Arial"/>
          <w:b/>
          <w:bCs/>
          <w:sz w:val="20"/>
          <w:szCs w:val="20"/>
          <w:u w:val="single"/>
          <w:lang w:val="en-US"/>
        </w:rPr>
        <w:instrText xml:space="preserve"> HYPERLINK "http://www.3gpp.org/ftp/TSG_RAN/WG1_RL1/TSGR1_91/Docs/R1-1719305.zip" </w:instrText>
      </w:r>
      <w:r w:rsidR="001B6E4D" w:rsidRPr="001379C0">
        <w:rPr>
          <w:rFonts w:ascii="Arial" w:hAnsi="Arial" w:cs="Arial"/>
          <w:b/>
          <w:bCs/>
          <w:sz w:val="20"/>
          <w:szCs w:val="20"/>
          <w:u w:val="single"/>
        </w:rPr>
      </w:r>
      <w:r w:rsidRPr="001379C0">
        <w:rPr>
          <w:rFonts w:ascii="Arial" w:hAnsi="Arial" w:cs="Arial"/>
          <w:b/>
          <w:bCs/>
          <w:sz w:val="20"/>
          <w:szCs w:val="20"/>
          <w:u w:val="single"/>
        </w:rPr>
        <w:fldChar w:fldCharType="separate"/>
      </w:r>
      <w:r w:rsidRPr="001379C0">
        <w:rPr>
          <w:rStyle w:val="Hyperlink"/>
          <w:rFonts w:ascii="Arial" w:hAnsi="Arial" w:cs="Arial"/>
          <w:sz w:val="20"/>
          <w:szCs w:val="20"/>
          <w:lang w:val="en-US"/>
        </w:rPr>
        <w:t>R1-1719305</w:t>
      </w:r>
      <w:r w:rsidRPr="001379C0">
        <w:rPr>
          <w:rFonts w:ascii="Arial" w:hAnsi="Arial" w:cs="Arial"/>
          <w:sz w:val="20"/>
          <w:szCs w:val="20"/>
          <w:lang w:val="en-US"/>
        </w:rPr>
        <w:fldChar w:fldCharType="end"/>
      </w:r>
      <w:r>
        <w:rPr>
          <w:rFonts w:ascii="Arial" w:hAnsi="Arial" w:cs="Arial"/>
          <w:sz w:val="20"/>
          <w:szCs w:val="20"/>
          <w:lang w:val="en-US"/>
        </w:rPr>
        <w:t>, “LS on Early Data Transmission”, From: RAN2, To: RAN1</w:t>
      </w:r>
      <w:bookmarkEnd w:id="77"/>
    </w:p>
    <w:bookmarkStart w:id="78" w:name="_Ref498604254"/>
    <w:p w14:paraId="6BA222B8" w14:textId="7F879F01" w:rsidR="000611CD" w:rsidRPr="001379C0" w:rsidRDefault="000611CD" w:rsidP="000611CD">
      <w:pPr>
        <w:pStyle w:val="Reference"/>
        <w:numPr>
          <w:ilvl w:val="0"/>
          <w:numId w:val="15"/>
        </w:numPr>
        <w:rPr>
          <w:rFonts w:ascii="Arial" w:hAnsi="Arial" w:cs="Arial"/>
          <w:sz w:val="20"/>
          <w:szCs w:val="20"/>
          <w:lang w:val="en-US"/>
        </w:rPr>
      </w:pPr>
      <w:r w:rsidRPr="001379C0">
        <w:rPr>
          <w:rFonts w:ascii="Arial" w:eastAsia="MS Mincho" w:hAnsi="Arial" w:cs="Arial"/>
          <w:iCs/>
          <w:sz w:val="20"/>
          <w:szCs w:val="20"/>
          <w:lang w:val="en-US" w:eastAsia="ja-JP"/>
        </w:rPr>
        <w:fldChar w:fldCharType="begin"/>
      </w:r>
      <w:r w:rsidRPr="001379C0">
        <w:rPr>
          <w:rFonts w:ascii="Arial" w:eastAsia="MS Mincho" w:hAnsi="Arial" w:cs="Arial"/>
          <w:iCs/>
          <w:sz w:val="20"/>
          <w:szCs w:val="20"/>
          <w:lang w:val="en-US" w:eastAsia="ja-JP"/>
        </w:rPr>
        <w:instrText>HYPERLINK "http://www.3gpp.org/ftp/tsg_ran/WG1_RL1/TSGR1_90b/Docs/R1-1719103.zip"</w:instrText>
      </w:r>
      <w:r w:rsidR="001B6E4D" w:rsidRPr="001379C0">
        <w:rPr>
          <w:rFonts w:ascii="Arial" w:eastAsia="MS Mincho" w:hAnsi="Arial" w:cs="Arial"/>
          <w:iCs/>
          <w:sz w:val="20"/>
          <w:szCs w:val="20"/>
          <w:lang w:val="en-US" w:eastAsia="ja-JP"/>
        </w:rPr>
      </w:r>
      <w:r w:rsidRPr="001379C0">
        <w:rPr>
          <w:rFonts w:ascii="Arial" w:eastAsia="MS Mincho" w:hAnsi="Arial" w:cs="Arial"/>
          <w:iCs/>
          <w:sz w:val="20"/>
          <w:szCs w:val="20"/>
          <w:lang w:val="en-US" w:eastAsia="ja-JP"/>
        </w:rPr>
        <w:fldChar w:fldCharType="separate"/>
      </w:r>
      <w:r w:rsidRPr="001379C0">
        <w:rPr>
          <w:rFonts w:ascii="Arial" w:eastAsia="MS Mincho" w:hAnsi="Arial" w:cs="Arial"/>
          <w:color w:val="0000FF"/>
          <w:sz w:val="20"/>
          <w:szCs w:val="20"/>
          <w:u w:val="single"/>
          <w:lang w:val="en-US" w:eastAsia="ja-JP"/>
        </w:rPr>
        <w:t>R1-1719103</w:t>
      </w:r>
      <w:r w:rsidRPr="001379C0">
        <w:rPr>
          <w:rFonts w:ascii="Arial" w:eastAsia="MS Mincho" w:hAnsi="Arial" w:cs="Arial"/>
          <w:iCs/>
          <w:sz w:val="20"/>
          <w:szCs w:val="20"/>
          <w:lang w:val="en-US" w:eastAsia="ja-JP"/>
        </w:rPr>
        <w:fldChar w:fldCharType="end"/>
      </w:r>
      <w:r w:rsidRPr="001379C0">
        <w:rPr>
          <w:rFonts w:ascii="Arial" w:eastAsia="MS Mincho" w:hAnsi="Arial" w:cs="Arial"/>
          <w:iCs/>
          <w:sz w:val="20"/>
          <w:szCs w:val="20"/>
          <w:lang w:val="en-US" w:eastAsia="ja-JP"/>
        </w:rPr>
        <w:t>, “LS on agreements on early data transmission during random access procedure for NB-IoT and BL/CE UEs in Rel-15”</w:t>
      </w:r>
      <w:r>
        <w:rPr>
          <w:rFonts w:ascii="Arial" w:eastAsia="MS Mincho" w:hAnsi="Arial" w:cs="Arial"/>
          <w:iCs/>
          <w:sz w:val="20"/>
          <w:szCs w:val="20"/>
          <w:lang w:val="en-US" w:eastAsia="ja-JP"/>
        </w:rPr>
        <w:t>, From: RAN1, To: RAN2</w:t>
      </w:r>
      <w:bookmarkEnd w:id="78"/>
    </w:p>
    <w:bookmarkStart w:id="79" w:name="_Ref494242725"/>
    <w:bookmarkStart w:id="80" w:name="_Ref494239785"/>
    <w:p w14:paraId="31385494" w14:textId="0281465C" w:rsidR="009360AE" w:rsidRPr="003A5C44" w:rsidRDefault="009360AE" w:rsidP="009637ED">
      <w:pPr>
        <w:pStyle w:val="Reference"/>
        <w:numPr>
          <w:ilvl w:val="0"/>
          <w:numId w:val="15"/>
        </w:numPr>
        <w:rPr>
          <w:rFonts w:ascii="Arial" w:hAnsi="Arial" w:cs="Arial"/>
          <w:sz w:val="20"/>
          <w:szCs w:val="20"/>
          <w:lang w:val="en-US"/>
        </w:rPr>
      </w:pPr>
      <w:r>
        <w:rPr>
          <w:rFonts w:ascii="Arial" w:hAnsi="Arial" w:cs="Arial"/>
          <w:sz w:val="20"/>
          <w:szCs w:val="20"/>
        </w:rPr>
        <w:fldChar w:fldCharType="begin"/>
      </w:r>
      <w:r w:rsidRPr="003A5C44">
        <w:rPr>
          <w:rFonts w:ascii="Arial" w:hAnsi="Arial" w:cs="Arial"/>
          <w:sz w:val="20"/>
          <w:szCs w:val="20"/>
          <w:lang w:val="en-US"/>
        </w:rPr>
        <w:instrText xml:space="preserve"> HYPERLINK "http://www.3gpp.org/ftp/Specs/archive/36_series/36.321/36321-d70.zip" </w:instrText>
      </w:r>
      <w:r w:rsidR="001B6E4D">
        <w:rPr>
          <w:rFonts w:ascii="Arial" w:hAnsi="Arial" w:cs="Arial"/>
          <w:sz w:val="20"/>
          <w:szCs w:val="20"/>
        </w:rPr>
      </w:r>
      <w:r>
        <w:rPr>
          <w:rFonts w:ascii="Arial" w:hAnsi="Arial" w:cs="Arial"/>
          <w:sz w:val="20"/>
          <w:szCs w:val="20"/>
        </w:rPr>
        <w:fldChar w:fldCharType="separate"/>
      </w:r>
      <w:r w:rsidRPr="009360AE">
        <w:rPr>
          <w:rStyle w:val="Hyperlink"/>
          <w:rFonts w:ascii="Arial" w:hAnsi="Arial" w:cs="Arial"/>
          <w:sz w:val="20"/>
          <w:szCs w:val="20"/>
          <w:lang w:val="en-US"/>
        </w:rPr>
        <w:t>TS 36.321 V13.7.0</w:t>
      </w:r>
      <w:r>
        <w:rPr>
          <w:rFonts w:ascii="Arial" w:hAnsi="Arial" w:cs="Arial"/>
          <w:sz w:val="20"/>
          <w:szCs w:val="20"/>
        </w:rPr>
        <w:fldChar w:fldCharType="end"/>
      </w:r>
      <w:r w:rsidRPr="003A5C44">
        <w:rPr>
          <w:rFonts w:ascii="Arial" w:hAnsi="Arial" w:cs="Arial"/>
          <w:sz w:val="20"/>
          <w:szCs w:val="20"/>
          <w:lang w:val="en-US"/>
        </w:rPr>
        <w:t>, “</w:t>
      </w:r>
      <w:r w:rsidR="00A374EE" w:rsidRPr="003A5C44">
        <w:rPr>
          <w:rFonts w:ascii="Arial" w:hAnsi="Arial" w:cs="Arial"/>
          <w:sz w:val="20"/>
          <w:szCs w:val="20"/>
          <w:lang w:val="en-US"/>
        </w:rPr>
        <w:t>Medium Access Control (MAC) protocol specification (Release 13)</w:t>
      </w:r>
      <w:r w:rsidRPr="003A5C44">
        <w:rPr>
          <w:rFonts w:ascii="Arial" w:hAnsi="Arial" w:cs="Arial"/>
          <w:sz w:val="20"/>
          <w:szCs w:val="20"/>
          <w:lang w:val="en-US"/>
        </w:rPr>
        <w:t>”</w:t>
      </w:r>
      <w:bookmarkEnd w:id="79"/>
    </w:p>
    <w:bookmarkStart w:id="81" w:name="_Ref494242868"/>
    <w:p w14:paraId="5799E4E9" w14:textId="4823FC4A" w:rsidR="000D7048" w:rsidRPr="00B15D26" w:rsidRDefault="000D7048" w:rsidP="009637ED">
      <w:pPr>
        <w:pStyle w:val="Reference"/>
        <w:numPr>
          <w:ilvl w:val="0"/>
          <w:numId w:val="15"/>
        </w:numPr>
        <w:rPr>
          <w:rFonts w:ascii="Arial" w:hAnsi="Arial" w:cs="Arial"/>
          <w:sz w:val="20"/>
          <w:szCs w:val="20"/>
          <w:lang w:val="en-US"/>
        </w:rPr>
      </w:pPr>
      <w:r w:rsidRPr="00B15D26">
        <w:rPr>
          <w:rFonts w:ascii="Arial" w:hAnsi="Arial" w:cs="Arial"/>
          <w:sz w:val="20"/>
          <w:szCs w:val="20"/>
        </w:rPr>
        <w:fldChar w:fldCharType="begin"/>
      </w:r>
      <w:r w:rsidRPr="00B15D26">
        <w:rPr>
          <w:rFonts w:ascii="Arial" w:hAnsi="Arial" w:cs="Arial"/>
          <w:sz w:val="20"/>
          <w:szCs w:val="20"/>
          <w:lang w:val="en-US"/>
        </w:rPr>
        <w:instrText xml:space="preserve"> HYPERLINK "http://www.3gpp.org/ftp/Specs/archive/36_series/36.213/36213-d70.zip" </w:instrText>
      </w:r>
      <w:r w:rsidR="001B6E4D" w:rsidRPr="00B15D26">
        <w:rPr>
          <w:rFonts w:ascii="Arial" w:hAnsi="Arial" w:cs="Arial"/>
          <w:sz w:val="20"/>
          <w:szCs w:val="20"/>
        </w:rPr>
      </w:r>
      <w:r w:rsidRPr="00B15D26">
        <w:rPr>
          <w:rFonts w:ascii="Arial" w:hAnsi="Arial" w:cs="Arial"/>
          <w:sz w:val="20"/>
          <w:szCs w:val="20"/>
        </w:rPr>
        <w:fldChar w:fldCharType="separate"/>
      </w:r>
      <w:r w:rsidRPr="00B15D26">
        <w:rPr>
          <w:rStyle w:val="Hyperlink"/>
          <w:rFonts w:ascii="Arial" w:hAnsi="Arial" w:cs="Arial"/>
          <w:sz w:val="20"/>
          <w:szCs w:val="20"/>
          <w:lang w:val="en-US"/>
        </w:rPr>
        <w:t>TS 36.213 V13.6.0</w:t>
      </w:r>
      <w:r w:rsidRPr="00B15D26">
        <w:rPr>
          <w:rFonts w:ascii="Arial" w:hAnsi="Arial" w:cs="Arial"/>
          <w:sz w:val="20"/>
          <w:szCs w:val="20"/>
        </w:rPr>
        <w:fldChar w:fldCharType="end"/>
      </w:r>
      <w:r w:rsidRPr="00B15D26">
        <w:rPr>
          <w:rFonts w:ascii="Arial" w:hAnsi="Arial" w:cs="Arial"/>
          <w:sz w:val="20"/>
          <w:szCs w:val="20"/>
          <w:lang w:val="en-US"/>
        </w:rPr>
        <w:t>, “</w:t>
      </w:r>
      <w:r w:rsidR="00DB33AC" w:rsidRPr="00B15D26">
        <w:rPr>
          <w:rFonts w:ascii="Arial" w:hAnsi="Arial" w:cs="Arial"/>
          <w:sz w:val="20"/>
          <w:szCs w:val="20"/>
          <w:lang w:val="en-US"/>
        </w:rPr>
        <w:t>Physical layer procedures (Release 13)</w:t>
      </w:r>
      <w:r w:rsidRPr="00B15D26">
        <w:rPr>
          <w:rFonts w:ascii="Arial" w:hAnsi="Arial" w:cs="Arial"/>
          <w:sz w:val="20"/>
          <w:szCs w:val="20"/>
          <w:lang w:val="en-US"/>
        </w:rPr>
        <w:t>”</w:t>
      </w:r>
      <w:bookmarkEnd w:id="81"/>
    </w:p>
    <w:bookmarkStart w:id="82" w:name="_Ref494302850"/>
    <w:p w14:paraId="7532668A" w14:textId="785DF46A" w:rsidR="00B15D26" w:rsidRPr="00B15D26" w:rsidRDefault="00B15D26" w:rsidP="00B15D26">
      <w:pPr>
        <w:pStyle w:val="Reference"/>
        <w:numPr>
          <w:ilvl w:val="0"/>
          <w:numId w:val="15"/>
        </w:numPr>
        <w:rPr>
          <w:rFonts w:ascii="Arial" w:hAnsi="Arial" w:cs="Arial"/>
          <w:bCs/>
          <w:sz w:val="20"/>
          <w:szCs w:val="20"/>
          <w:u w:val="single"/>
          <w:lang w:val="en-US"/>
        </w:rPr>
      </w:pPr>
      <w:r w:rsidRPr="00B15D26">
        <w:rPr>
          <w:rFonts w:ascii="Arial" w:hAnsi="Arial" w:cs="Arial"/>
          <w:bCs/>
          <w:sz w:val="20"/>
          <w:szCs w:val="20"/>
          <w:u w:val="single"/>
        </w:rPr>
        <w:fldChar w:fldCharType="begin"/>
      </w:r>
      <w:r w:rsidRPr="00B15D26">
        <w:rPr>
          <w:rFonts w:ascii="Arial" w:hAnsi="Arial" w:cs="Arial"/>
          <w:bCs/>
          <w:sz w:val="20"/>
          <w:szCs w:val="20"/>
          <w:u w:val="single"/>
          <w:lang w:val="en-US"/>
        </w:rPr>
        <w:instrText xml:space="preserve"> HYPERLINK "http://www.3gpp.org/ftp/TSG_RAN/WG2_RL2/TSGR2_99/Docs/R2-1708447.zip" </w:instrText>
      </w:r>
      <w:r w:rsidR="001B6E4D" w:rsidRPr="00B15D26">
        <w:rPr>
          <w:rFonts w:ascii="Arial" w:hAnsi="Arial" w:cs="Arial"/>
          <w:bCs/>
          <w:sz w:val="20"/>
          <w:szCs w:val="20"/>
          <w:u w:val="single"/>
        </w:rPr>
      </w:r>
      <w:r w:rsidRPr="00B15D26">
        <w:rPr>
          <w:rFonts w:ascii="Arial" w:hAnsi="Arial" w:cs="Arial"/>
          <w:bCs/>
          <w:sz w:val="20"/>
          <w:szCs w:val="20"/>
          <w:u w:val="single"/>
        </w:rPr>
        <w:fldChar w:fldCharType="separate"/>
      </w:r>
      <w:r w:rsidRPr="00B15D26">
        <w:rPr>
          <w:rStyle w:val="Hyperlink"/>
          <w:rFonts w:ascii="Arial" w:hAnsi="Arial" w:cs="Arial"/>
          <w:sz w:val="20"/>
          <w:szCs w:val="20"/>
        </w:rPr>
        <w:t>R2-1708447</w:t>
      </w:r>
      <w:r w:rsidRPr="00B15D26">
        <w:rPr>
          <w:rFonts w:ascii="Arial" w:hAnsi="Arial" w:cs="Arial"/>
          <w:sz w:val="20"/>
          <w:szCs w:val="20"/>
          <w:lang w:val="en-US"/>
        </w:rPr>
        <w:fldChar w:fldCharType="end"/>
      </w:r>
      <w:r w:rsidRPr="00B15D26">
        <w:rPr>
          <w:rFonts w:ascii="Arial" w:hAnsi="Arial" w:cs="Arial"/>
          <w:sz w:val="20"/>
          <w:szCs w:val="20"/>
          <w:lang w:val="en-US"/>
        </w:rPr>
        <w:t xml:space="preserve">, “UL small data transmission use cases and requirements”, </w:t>
      </w:r>
      <w:r>
        <w:rPr>
          <w:rFonts w:ascii="Arial" w:hAnsi="Arial" w:cs="Arial"/>
          <w:sz w:val="20"/>
          <w:szCs w:val="20"/>
          <w:lang w:val="en-US"/>
        </w:rPr>
        <w:t>Veolia</w:t>
      </w:r>
      <w:bookmarkEnd w:id="82"/>
    </w:p>
    <w:bookmarkStart w:id="83" w:name="_Ref494242882"/>
    <w:p w14:paraId="131152E0" w14:textId="153C7D13" w:rsidR="00B06513" w:rsidRPr="00906BBD" w:rsidRDefault="00906BBD" w:rsidP="00906BBD">
      <w:pPr>
        <w:pStyle w:val="Reference"/>
        <w:numPr>
          <w:ilvl w:val="0"/>
          <w:numId w:val="15"/>
        </w:numPr>
        <w:rPr>
          <w:rFonts w:ascii="Arial" w:hAnsi="Arial" w:cs="Arial"/>
          <w:sz w:val="20"/>
          <w:szCs w:val="20"/>
          <w:lang w:val="en-US"/>
        </w:rPr>
      </w:pPr>
      <w:r w:rsidRPr="00906BBD">
        <w:rPr>
          <w:rFonts w:ascii="Arial" w:hAnsi="Arial" w:cs="Arial"/>
          <w:sz w:val="20"/>
          <w:szCs w:val="20"/>
          <w:lang w:val="en-US"/>
        </w:rPr>
        <w:fldChar w:fldCharType="begin"/>
      </w:r>
      <w:r w:rsidRPr="00906BBD">
        <w:rPr>
          <w:rFonts w:ascii="Arial" w:hAnsi="Arial" w:cs="Arial"/>
          <w:sz w:val="20"/>
          <w:szCs w:val="20"/>
          <w:lang w:val="en-US"/>
        </w:rPr>
        <w:instrText xml:space="preserve"> HYPERLINK "http://www.3gpp.org/ftp/tsg_ran/TSG_RAN/TSGR_76/Docs/RP-171061.zip" </w:instrText>
      </w:r>
      <w:r w:rsidR="001B6E4D" w:rsidRPr="00906BBD">
        <w:rPr>
          <w:rFonts w:ascii="Arial" w:hAnsi="Arial" w:cs="Arial"/>
          <w:sz w:val="20"/>
          <w:szCs w:val="20"/>
          <w:lang w:val="en-US"/>
        </w:rPr>
      </w:r>
      <w:r w:rsidRPr="00906BBD">
        <w:rPr>
          <w:rFonts w:ascii="Arial" w:hAnsi="Arial" w:cs="Arial"/>
          <w:sz w:val="20"/>
          <w:szCs w:val="20"/>
          <w:lang w:val="en-US"/>
        </w:rPr>
        <w:fldChar w:fldCharType="separate"/>
      </w:r>
      <w:r w:rsidRPr="00906BBD">
        <w:rPr>
          <w:rStyle w:val="Hyperlink"/>
          <w:rFonts w:ascii="Arial" w:hAnsi="Arial" w:cs="Arial"/>
          <w:sz w:val="20"/>
          <w:szCs w:val="20"/>
          <w:lang w:val="en-US"/>
        </w:rPr>
        <w:t>RP-171061</w:t>
      </w:r>
      <w:r w:rsidRPr="00906BBD">
        <w:rPr>
          <w:rFonts w:ascii="Arial" w:hAnsi="Arial" w:cs="Arial"/>
          <w:sz w:val="20"/>
          <w:szCs w:val="20"/>
        </w:rPr>
        <w:fldChar w:fldCharType="end"/>
      </w:r>
      <w:r w:rsidR="00660294" w:rsidRPr="00906BBD">
        <w:rPr>
          <w:rFonts w:ascii="Arial" w:hAnsi="Arial" w:cs="Arial"/>
          <w:sz w:val="20"/>
          <w:szCs w:val="20"/>
          <w:lang w:val="en-US"/>
        </w:rPr>
        <w:t>, “</w:t>
      </w:r>
      <w:r w:rsidRPr="00906BBD">
        <w:rPr>
          <w:rFonts w:ascii="Arial" w:hAnsi="Arial" w:cs="Arial"/>
          <w:sz w:val="20"/>
          <w:szCs w:val="20"/>
          <w:lang w:val="en-US"/>
        </w:rPr>
        <w:t>Summary for WI: Enhancements of NB-IoT</w:t>
      </w:r>
      <w:r w:rsidR="00660294" w:rsidRPr="00906BBD">
        <w:rPr>
          <w:rFonts w:ascii="Arial" w:hAnsi="Arial" w:cs="Arial"/>
          <w:sz w:val="20"/>
          <w:szCs w:val="20"/>
          <w:lang w:val="en-US"/>
        </w:rPr>
        <w:t>” (Rel-14), RAN#76, June 2017</w:t>
      </w:r>
      <w:bookmarkEnd w:id="0"/>
      <w:bookmarkEnd w:id="80"/>
      <w:bookmarkEnd w:id="83"/>
    </w:p>
    <w:bookmarkStart w:id="84" w:name="_Ref494244899"/>
    <w:p w14:paraId="74B05272" w14:textId="37A58516" w:rsidR="00CA1ED5" w:rsidRDefault="00CA1ED5" w:rsidP="009637ED">
      <w:pPr>
        <w:pStyle w:val="Reference"/>
        <w:numPr>
          <w:ilvl w:val="0"/>
          <w:numId w:val="15"/>
        </w:numPr>
        <w:rPr>
          <w:rFonts w:ascii="Arial" w:hAnsi="Arial" w:cs="Arial"/>
          <w:sz w:val="20"/>
          <w:szCs w:val="20"/>
          <w:lang w:val="en-US"/>
        </w:rPr>
      </w:pPr>
      <w:r>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"http://www.3gpp.org/ftp/tsg_ran/TSG_RAN/TSGR_71/Docs/RP-160335.zip" </w:instrText>
      </w:r>
      <w:r w:rsidR="001B6E4D">
        <w:rPr>
          <w:rFonts w:ascii="Arial" w:hAnsi="Arial" w:cs="Arial"/>
          <w:sz w:val="20"/>
          <w:szCs w:val="20"/>
        </w:rPr>
      </w:r>
      <w:r>
        <w:rPr>
          <w:rFonts w:ascii="Arial" w:hAnsi="Arial" w:cs="Arial"/>
          <w:sz w:val="20"/>
          <w:szCs w:val="20"/>
        </w:rPr>
        <w:fldChar w:fldCharType="separate"/>
      </w:r>
      <w:r w:rsidRPr="00CA1ED5">
        <w:rPr>
          <w:rStyle w:val="Hyperlink"/>
          <w:rFonts w:ascii="Arial" w:hAnsi="Arial" w:cs="Arial"/>
          <w:sz w:val="20"/>
          <w:szCs w:val="20"/>
          <w:lang w:val="en-US"/>
        </w:rPr>
        <w:t>RP-160335</w:t>
      </w:r>
      <w:r>
        <w:rPr>
          <w:rFonts w:ascii="Arial" w:hAnsi="Arial" w:cs="Arial"/>
          <w:sz w:val="20"/>
          <w:szCs w:val="20"/>
        </w:rPr>
        <w:fldChar w:fldCharType="end"/>
      </w:r>
      <w:r w:rsidRPr="003A5C44">
        <w:rPr>
          <w:rFonts w:ascii="Arial" w:hAnsi="Arial" w:cs="Arial"/>
          <w:sz w:val="20"/>
          <w:szCs w:val="20"/>
          <w:lang w:val="en-US"/>
        </w:rPr>
        <w:t>, “On support of larger max TBS for TDD UL for eMTC”, Ericsson</w:t>
      </w:r>
      <w:bookmarkEnd w:id="84"/>
    </w:p>
    <w:bookmarkStart w:id="85" w:name="_Ref498699507"/>
    <w:p w14:paraId="63EF66DF" w14:textId="18577860" w:rsidR="00ED3987" w:rsidRPr="00ED3987" w:rsidRDefault="00ED3987" w:rsidP="00ED3987">
      <w:pPr>
        <w:pStyle w:val="Reference"/>
        <w:numPr>
          <w:ilvl w:val="0"/>
          <w:numId w:val="15"/>
        </w:numPr>
        <w:rPr>
          <w:rFonts w:ascii="Arial" w:hAnsi="Arial" w:cs="Arial"/>
          <w:sz w:val="20"/>
          <w:szCs w:val="20"/>
          <w:lang w:val="en-US"/>
        </w:rPr>
      </w:pPr>
      <w:r w:rsidRPr="00D81900">
        <w:rPr>
          <w:rFonts w:ascii="Arial" w:hAnsi="Arial" w:cs="Arial"/>
          <w:b/>
          <w:bCs/>
          <w:sz w:val="20"/>
          <w:szCs w:val="20"/>
          <w:u w:val="single"/>
        </w:rPr>
        <w:fldChar w:fldCharType="begin"/>
      </w:r>
      <w:r w:rsidRPr="003E4E32">
        <w:rPr>
          <w:rFonts w:ascii="Arial" w:hAnsi="Arial" w:cs="Arial"/>
          <w:b/>
          <w:bCs/>
          <w:sz w:val="20"/>
          <w:szCs w:val="20"/>
          <w:u w:val="single"/>
          <w:lang w:val="en-US"/>
        </w:rPr>
        <w:instrText xml:space="preserve"> HYPERLINK "http://www.3gpp.org/ftp/TSG_RAN/WG2_RL2/TSGR2_100/Docs/R2-1713057.zip" </w:instrText>
      </w:r>
      <w:r w:rsidR="00733488" w:rsidRPr="00D81900">
        <w:rPr>
          <w:rFonts w:ascii="Arial" w:hAnsi="Arial" w:cs="Arial"/>
          <w:b/>
          <w:bCs/>
          <w:sz w:val="20"/>
          <w:szCs w:val="20"/>
          <w:u w:val="single"/>
        </w:rPr>
      </w:r>
      <w:r w:rsidRPr="00D81900">
        <w:rPr>
          <w:rFonts w:ascii="Arial" w:hAnsi="Arial" w:cs="Arial"/>
          <w:b/>
          <w:bCs/>
          <w:sz w:val="20"/>
          <w:szCs w:val="20"/>
          <w:u w:val="single"/>
        </w:rPr>
        <w:fldChar w:fldCharType="separate"/>
      </w:r>
      <w:r w:rsidRPr="003E4E32">
        <w:rPr>
          <w:rStyle w:val="Hyperlink"/>
          <w:rFonts w:ascii="Arial" w:hAnsi="Arial" w:cs="Arial"/>
          <w:sz w:val="20"/>
          <w:szCs w:val="20"/>
          <w:lang w:val="en-US"/>
        </w:rPr>
        <w:t>R2-17</w:t>
      </w:r>
      <w:r w:rsidRPr="003E4E32">
        <w:rPr>
          <w:rStyle w:val="Hyperlink"/>
          <w:rFonts w:ascii="Arial" w:hAnsi="Arial" w:cs="Arial"/>
          <w:sz w:val="20"/>
          <w:szCs w:val="20"/>
          <w:lang w:val="en-US"/>
        </w:rPr>
        <w:t>1</w:t>
      </w:r>
      <w:r w:rsidRPr="003E4E32">
        <w:rPr>
          <w:rStyle w:val="Hyperlink"/>
          <w:rFonts w:ascii="Arial" w:hAnsi="Arial" w:cs="Arial"/>
          <w:sz w:val="20"/>
          <w:szCs w:val="20"/>
          <w:lang w:val="en-US"/>
        </w:rPr>
        <w:t>3057</w:t>
      </w:r>
      <w:r w:rsidRPr="00D81900">
        <w:rPr>
          <w:rFonts w:ascii="Arial" w:hAnsi="Arial" w:cs="Arial"/>
          <w:sz w:val="20"/>
          <w:szCs w:val="20"/>
          <w:lang w:val="en-US"/>
        </w:rPr>
        <w:fldChar w:fldCharType="end"/>
      </w:r>
      <w:r>
        <w:rPr>
          <w:rFonts w:ascii="Arial" w:hAnsi="Arial" w:cs="Arial"/>
          <w:sz w:val="20"/>
          <w:szCs w:val="20"/>
          <w:lang w:val="en-US"/>
        </w:rPr>
        <w:t>, “</w:t>
      </w:r>
      <w:r w:rsidRPr="00D81900">
        <w:rPr>
          <w:rFonts w:ascii="Arial" w:hAnsi="Arial" w:cs="Arial"/>
          <w:sz w:val="20"/>
          <w:szCs w:val="20"/>
          <w:lang w:val="en-US"/>
        </w:rPr>
        <w:t>[99bis#53][MTC/NB-IoT] EDT indication via PRACH</w:t>
      </w:r>
      <w:r>
        <w:rPr>
          <w:rFonts w:ascii="Arial" w:hAnsi="Arial" w:cs="Arial"/>
          <w:sz w:val="20"/>
          <w:szCs w:val="20"/>
          <w:lang w:val="en-US"/>
        </w:rPr>
        <w:t xml:space="preserve">”, </w:t>
      </w:r>
      <w:r w:rsidRPr="00D81900">
        <w:rPr>
          <w:rFonts w:ascii="Arial" w:hAnsi="Arial" w:cs="Arial"/>
          <w:sz w:val="20"/>
          <w:szCs w:val="20"/>
          <w:lang w:val="en-US"/>
        </w:rPr>
        <w:t>Ericsson</w:t>
      </w:r>
      <w:bookmarkEnd w:id="85"/>
    </w:p>
    <w:sectPr w:rsidR="00ED3987" w:rsidRPr="00ED398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65CDA" w14:textId="77777777" w:rsidR="00A94769" w:rsidRDefault="00A94769">
      <w:r>
        <w:separator/>
      </w:r>
    </w:p>
  </w:endnote>
  <w:endnote w:type="continuationSeparator" w:id="0">
    <w:p w14:paraId="0004D5F3" w14:textId="77777777" w:rsidR="00A94769" w:rsidRDefault="00A9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166C2C6A" w:rsidR="00D8460E" w:rsidRDefault="00D846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07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078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C3E83" w14:textId="77777777" w:rsidR="00A94769" w:rsidRDefault="00A94769">
      <w:r>
        <w:separator/>
      </w:r>
    </w:p>
  </w:footnote>
  <w:footnote w:type="continuationSeparator" w:id="0">
    <w:p w14:paraId="6A183899" w14:textId="77777777" w:rsidR="00A94769" w:rsidRDefault="00A9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8460E" w:rsidRDefault="00D846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E5DCBEB4"/>
    <w:lvl w:ilvl="0" w:tplc="B53ADFC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3"/>
  </w:num>
  <w:num w:numId="6">
    <w:abstractNumId w:val="17"/>
  </w:num>
  <w:num w:numId="7">
    <w:abstractNumId w:val="21"/>
  </w:num>
  <w:num w:numId="8">
    <w:abstractNumId w:val="14"/>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1"/>
  </w:num>
  <w:num w:numId="18">
    <w:abstractNumId w:val="18"/>
  </w:num>
  <w:num w:numId="19">
    <w:abstractNumId w:val="4"/>
  </w:num>
  <w:num w:numId="20">
    <w:abstractNumId w:val="12"/>
  </w:num>
  <w:num w:numId="21">
    <w:abstractNumId w:val="8"/>
  </w:num>
  <w:num w:numId="22">
    <w:abstractNumId w:val="7"/>
  </w:num>
  <w:num w:numId="23">
    <w:abstractNumId w:val="19"/>
  </w:num>
  <w:num w:numId="24">
    <w:abstractNumId w:val="22"/>
  </w:num>
  <w:num w:numId="25">
    <w:abstractNumId w:val="9"/>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2136"/>
    <w:rsid w:val="00015D15"/>
    <w:rsid w:val="00020727"/>
    <w:rsid w:val="00023423"/>
    <w:rsid w:val="0002531D"/>
    <w:rsid w:val="0002564D"/>
    <w:rsid w:val="000256DB"/>
    <w:rsid w:val="00025ECA"/>
    <w:rsid w:val="0003222E"/>
    <w:rsid w:val="000325B8"/>
    <w:rsid w:val="00034C15"/>
    <w:rsid w:val="00036BA1"/>
    <w:rsid w:val="00040875"/>
    <w:rsid w:val="000422E2"/>
    <w:rsid w:val="00042F22"/>
    <w:rsid w:val="00043594"/>
    <w:rsid w:val="000444EF"/>
    <w:rsid w:val="00046013"/>
    <w:rsid w:val="0004614A"/>
    <w:rsid w:val="00047F46"/>
    <w:rsid w:val="00052A07"/>
    <w:rsid w:val="000534E3"/>
    <w:rsid w:val="0005606A"/>
    <w:rsid w:val="00057117"/>
    <w:rsid w:val="0005780A"/>
    <w:rsid w:val="000611CD"/>
    <w:rsid w:val="000616E7"/>
    <w:rsid w:val="0006411D"/>
    <w:rsid w:val="0006487E"/>
    <w:rsid w:val="00065A68"/>
    <w:rsid w:val="00065B5F"/>
    <w:rsid w:val="00065E1A"/>
    <w:rsid w:val="0007228F"/>
    <w:rsid w:val="00077E5F"/>
    <w:rsid w:val="0008036A"/>
    <w:rsid w:val="00081AE6"/>
    <w:rsid w:val="000855EB"/>
    <w:rsid w:val="00085739"/>
    <w:rsid w:val="00085B52"/>
    <w:rsid w:val="000866F2"/>
    <w:rsid w:val="000873DA"/>
    <w:rsid w:val="0009009F"/>
    <w:rsid w:val="00091557"/>
    <w:rsid w:val="000924C1"/>
    <w:rsid w:val="000924F0"/>
    <w:rsid w:val="00093474"/>
    <w:rsid w:val="0009510F"/>
    <w:rsid w:val="000A1B7B"/>
    <w:rsid w:val="000A5135"/>
    <w:rsid w:val="000A537A"/>
    <w:rsid w:val="000A56F2"/>
    <w:rsid w:val="000A7EA6"/>
    <w:rsid w:val="000B09BD"/>
    <w:rsid w:val="000B0EB3"/>
    <w:rsid w:val="000B2719"/>
    <w:rsid w:val="000B3A8F"/>
    <w:rsid w:val="000B4AB9"/>
    <w:rsid w:val="000B4FA7"/>
    <w:rsid w:val="000B58C3"/>
    <w:rsid w:val="000B61E9"/>
    <w:rsid w:val="000C0A21"/>
    <w:rsid w:val="000C165A"/>
    <w:rsid w:val="000C2E19"/>
    <w:rsid w:val="000C7160"/>
    <w:rsid w:val="000D0D07"/>
    <w:rsid w:val="000D11D7"/>
    <w:rsid w:val="000D1A31"/>
    <w:rsid w:val="000D3189"/>
    <w:rsid w:val="000D4797"/>
    <w:rsid w:val="000D7048"/>
    <w:rsid w:val="000E0527"/>
    <w:rsid w:val="000E1E92"/>
    <w:rsid w:val="000E3446"/>
    <w:rsid w:val="000E3D7A"/>
    <w:rsid w:val="000E7C49"/>
    <w:rsid w:val="000F06D6"/>
    <w:rsid w:val="000F0E0C"/>
    <w:rsid w:val="000F0EB1"/>
    <w:rsid w:val="000F1106"/>
    <w:rsid w:val="000F3561"/>
    <w:rsid w:val="000F3BE9"/>
    <w:rsid w:val="000F3F6C"/>
    <w:rsid w:val="000F440F"/>
    <w:rsid w:val="000F4C4F"/>
    <w:rsid w:val="000F6DF3"/>
    <w:rsid w:val="000F737C"/>
    <w:rsid w:val="0010014C"/>
    <w:rsid w:val="001005FF"/>
    <w:rsid w:val="001017FF"/>
    <w:rsid w:val="001062FB"/>
    <w:rsid w:val="001063E6"/>
    <w:rsid w:val="00113820"/>
    <w:rsid w:val="00113CF4"/>
    <w:rsid w:val="001153EA"/>
    <w:rsid w:val="00115643"/>
    <w:rsid w:val="00116765"/>
    <w:rsid w:val="00116EF1"/>
    <w:rsid w:val="001219F5"/>
    <w:rsid w:val="00121A20"/>
    <w:rsid w:val="00121CE5"/>
    <w:rsid w:val="001230B0"/>
    <w:rsid w:val="0012377F"/>
    <w:rsid w:val="00124314"/>
    <w:rsid w:val="00126B4A"/>
    <w:rsid w:val="00127E13"/>
    <w:rsid w:val="00131A76"/>
    <w:rsid w:val="00132FD0"/>
    <w:rsid w:val="001344C0"/>
    <w:rsid w:val="001346FA"/>
    <w:rsid w:val="00135252"/>
    <w:rsid w:val="00137AB5"/>
    <w:rsid w:val="00137F0B"/>
    <w:rsid w:val="00142CEA"/>
    <w:rsid w:val="00146B27"/>
    <w:rsid w:val="00151E23"/>
    <w:rsid w:val="001521A7"/>
    <w:rsid w:val="001526E0"/>
    <w:rsid w:val="001551B5"/>
    <w:rsid w:val="00155C2F"/>
    <w:rsid w:val="00155D4F"/>
    <w:rsid w:val="00155E81"/>
    <w:rsid w:val="00161698"/>
    <w:rsid w:val="0016454B"/>
    <w:rsid w:val="00165179"/>
    <w:rsid w:val="001651F1"/>
    <w:rsid w:val="001659C1"/>
    <w:rsid w:val="001700C7"/>
    <w:rsid w:val="00173A8E"/>
    <w:rsid w:val="00177795"/>
    <w:rsid w:val="0018143F"/>
    <w:rsid w:val="001826E6"/>
    <w:rsid w:val="00183301"/>
    <w:rsid w:val="0019042B"/>
    <w:rsid w:val="00190AC1"/>
    <w:rsid w:val="0019341A"/>
    <w:rsid w:val="00194C84"/>
    <w:rsid w:val="00197DF9"/>
    <w:rsid w:val="001A1987"/>
    <w:rsid w:val="001A2564"/>
    <w:rsid w:val="001A2BF5"/>
    <w:rsid w:val="001A55BE"/>
    <w:rsid w:val="001A6173"/>
    <w:rsid w:val="001A6CBA"/>
    <w:rsid w:val="001B0D97"/>
    <w:rsid w:val="001B410B"/>
    <w:rsid w:val="001B5A5D"/>
    <w:rsid w:val="001B6E4D"/>
    <w:rsid w:val="001C1CE5"/>
    <w:rsid w:val="001C3D2A"/>
    <w:rsid w:val="001C6AAA"/>
    <w:rsid w:val="001D162A"/>
    <w:rsid w:val="001D259A"/>
    <w:rsid w:val="001D466D"/>
    <w:rsid w:val="001D51BA"/>
    <w:rsid w:val="001D6342"/>
    <w:rsid w:val="001D6D53"/>
    <w:rsid w:val="001E011D"/>
    <w:rsid w:val="001E04D6"/>
    <w:rsid w:val="001E273F"/>
    <w:rsid w:val="001E58E2"/>
    <w:rsid w:val="001E781E"/>
    <w:rsid w:val="001E7AED"/>
    <w:rsid w:val="001E7B24"/>
    <w:rsid w:val="001E7D39"/>
    <w:rsid w:val="001F3916"/>
    <w:rsid w:val="001F4915"/>
    <w:rsid w:val="001F54C5"/>
    <w:rsid w:val="001F662C"/>
    <w:rsid w:val="001F7074"/>
    <w:rsid w:val="00200490"/>
    <w:rsid w:val="00200B3D"/>
    <w:rsid w:val="00201F3A"/>
    <w:rsid w:val="00202441"/>
    <w:rsid w:val="00203F96"/>
    <w:rsid w:val="00204B0A"/>
    <w:rsid w:val="002069B2"/>
    <w:rsid w:val="00207FA3"/>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294D"/>
    <w:rsid w:val="002435B3"/>
    <w:rsid w:val="00244084"/>
    <w:rsid w:val="00244683"/>
    <w:rsid w:val="00244A7B"/>
    <w:rsid w:val="002458EB"/>
    <w:rsid w:val="00245CEA"/>
    <w:rsid w:val="002500C8"/>
    <w:rsid w:val="00255F78"/>
    <w:rsid w:val="00257543"/>
    <w:rsid w:val="0026148E"/>
    <w:rsid w:val="002617E7"/>
    <w:rsid w:val="00264228"/>
    <w:rsid w:val="00264334"/>
    <w:rsid w:val="0026473E"/>
    <w:rsid w:val="00264FDA"/>
    <w:rsid w:val="00266214"/>
    <w:rsid w:val="00267C83"/>
    <w:rsid w:val="002702F3"/>
    <w:rsid w:val="00270FFA"/>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3426"/>
    <w:rsid w:val="00295073"/>
    <w:rsid w:val="00296227"/>
    <w:rsid w:val="00296F44"/>
    <w:rsid w:val="0029777D"/>
    <w:rsid w:val="002A055E"/>
    <w:rsid w:val="002A1D4E"/>
    <w:rsid w:val="002A1E0C"/>
    <w:rsid w:val="002A2869"/>
    <w:rsid w:val="002A57FB"/>
    <w:rsid w:val="002A7B1F"/>
    <w:rsid w:val="002B24D6"/>
    <w:rsid w:val="002B7679"/>
    <w:rsid w:val="002C41E6"/>
    <w:rsid w:val="002C4848"/>
    <w:rsid w:val="002C4D55"/>
    <w:rsid w:val="002C5BA4"/>
    <w:rsid w:val="002D071A"/>
    <w:rsid w:val="002D34B2"/>
    <w:rsid w:val="002D4481"/>
    <w:rsid w:val="002D669A"/>
    <w:rsid w:val="002D6864"/>
    <w:rsid w:val="002D6DD1"/>
    <w:rsid w:val="002D7637"/>
    <w:rsid w:val="002E17F2"/>
    <w:rsid w:val="002E7CAE"/>
    <w:rsid w:val="002F2771"/>
    <w:rsid w:val="002F37A9"/>
    <w:rsid w:val="002F3E78"/>
    <w:rsid w:val="002F49E2"/>
    <w:rsid w:val="002F7BFD"/>
    <w:rsid w:val="0030181F"/>
    <w:rsid w:val="00301CE6"/>
    <w:rsid w:val="0030256B"/>
    <w:rsid w:val="0030501F"/>
    <w:rsid w:val="00307BA1"/>
    <w:rsid w:val="00311437"/>
    <w:rsid w:val="00311702"/>
    <w:rsid w:val="00311E82"/>
    <w:rsid w:val="003127BF"/>
    <w:rsid w:val="00313FD6"/>
    <w:rsid w:val="003143BD"/>
    <w:rsid w:val="00316500"/>
    <w:rsid w:val="003177FE"/>
    <w:rsid w:val="003179E1"/>
    <w:rsid w:val="003203ED"/>
    <w:rsid w:val="00322C9F"/>
    <w:rsid w:val="00323441"/>
    <w:rsid w:val="00324D23"/>
    <w:rsid w:val="003300F3"/>
    <w:rsid w:val="00331751"/>
    <w:rsid w:val="00334579"/>
    <w:rsid w:val="00335858"/>
    <w:rsid w:val="00336BDA"/>
    <w:rsid w:val="00337B6F"/>
    <w:rsid w:val="0034047A"/>
    <w:rsid w:val="00342BD7"/>
    <w:rsid w:val="00343A07"/>
    <w:rsid w:val="00346DB5"/>
    <w:rsid w:val="003477B1"/>
    <w:rsid w:val="00347DC0"/>
    <w:rsid w:val="003506B5"/>
    <w:rsid w:val="00350B32"/>
    <w:rsid w:val="003554E8"/>
    <w:rsid w:val="003556BE"/>
    <w:rsid w:val="00357380"/>
    <w:rsid w:val="0035792D"/>
    <w:rsid w:val="00357C48"/>
    <w:rsid w:val="003602D9"/>
    <w:rsid w:val="003604CE"/>
    <w:rsid w:val="00361D3C"/>
    <w:rsid w:val="00366261"/>
    <w:rsid w:val="00366D34"/>
    <w:rsid w:val="00370E47"/>
    <w:rsid w:val="00371101"/>
    <w:rsid w:val="00371EE4"/>
    <w:rsid w:val="003729AF"/>
    <w:rsid w:val="00373ED7"/>
    <w:rsid w:val="00374129"/>
    <w:rsid w:val="003742AC"/>
    <w:rsid w:val="00377CE1"/>
    <w:rsid w:val="003815F8"/>
    <w:rsid w:val="003836F0"/>
    <w:rsid w:val="00385BC4"/>
    <w:rsid w:val="00385BF0"/>
    <w:rsid w:val="003939FF"/>
    <w:rsid w:val="003A2223"/>
    <w:rsid w:val="003A2A0F"/>
    <w:rsid w:val="003A2D9F"/>
    <w:rsid w:val="003A36A6"/>
    <w:rsid w:val="003A45A1"/>
    <w:rsid w:val="003A5736"/>
    <w:rsid w:val="003A5B0A"/>
    <w:rsid w:val="003A5C44"/>
    <w:rsid w:val="003A6171"/>
    <w:rsid w:val="003A6611"/>
    <w:rsid w:val="003A6BAC"/>
    <w:rsid w:val="003A744C"/>
    <w:rsid w:val="003A7EF3"/>
    <w:rsid w:val="003B06CC"/>
    <w:rsid w:val="003B159C"/>
    <w:rsid w:val="003B1C02"/>
    <w:rsid w:val="003B369F"/>
    <w:rsid w:val="003B36A3"/>
    <w:rsid w:val="003B38AC"/>
    <w:rsid w:val="003B7FE5"/>
    <w:rsid w:val="003C044A"/>
    <w:rsid w:val="003C11C8"/>
    <w:rsid w:val="003C2702"/>
    <w:rsid w:val="003C2F42"/>
    <w:rsid w:val="003C5917"/>
    <w:rsid w:val="003C7806"/>
    <w:rsid w:val="003D109F"/>
    <w:rsid w:val="003D2478"/>
    <w:rsid w:val="003D29F9"/>
    <w:rsid w:val="003D35CF"/>
    <w:rsid w:val="003D3C45"/>
    <w:rsid w:val="003D5B1F"/>
    <w:rsid w:val="003D70D4"/>
    <w:rsid w:val="003E15FA"/>
    <w:rsid w:val="003E278C"/>
    <w:rsid w:val="003E3CAA"/>
    <w:rsid w:val="003E4E32"/>
    <w:rsid w:val="003E55E4"/>
    <w:rsid w:val="003E74E3"/>
    <w:rsid w:val="003F05C7"/>
    <w:rsid w:val="003F2CD4"/>
    <w:rsid w:val="003F6BBE"/>
    <w:rsid w:val="004000E8"/>
    <w:rsid w:val="0040013F"/>
    <w:rsid w:val="004023FC"/>
    <w:rsid w:val="00402E2B"/>
    <w:rsid w:val="0040329D"/>
    <w:rsid w:val="0040512B"/>
    <w:rsid w:val="004055FE"/>
    <w:rsid w:val="00405CA5"/>
    <w:rsid w:val="004076B2"/>
    <w:rsid w:val="00407CD3"/>
    <w:rsid w:val="00410134"/>
    <w:rsid w:val="00410B72"/>
    <w:rsid w:val="00410F18"/>
    <w:rsid w:val="0041263E"/>
    <w:rsid w:val="00413AAC"/>
    <w:rsid w:val="00413E9D"/>
    <w:rsid w:val="004141D6"/>
    <w:rsid w:val="00414328"/>
    <w:rsid w:val="004158F3"/>
    <w:rsid w:val="00421105"/>
    <w:rsid w:val="004235A5"/>
    <w:rsid w:val="004242F4"/>
    <w:rsid w:val="00427248"/>
    <w:rsid w:val="00427A8F"/>
    <w:rsid w:val="004329A7"/>
    <w:rsid w:val="00437447"/>
    <w:rsid w:val="0044099E"/>
    <w:rsid w:val="00441A92"/>
    <w:rsid w:val="00443727"/>
    <w:rsid w:val="00444F56"/>
    <w:rsid w:val="00445E73"/>
    <w:rsid w:val="00446488"/>
    <w:rsid w:val="004511BD"/>
    <w:rsid w:val="004517AA"/>
    <w:rsid w:val="00452CAC"/>
    <w:rsid w:val="00453907"/>
    <w:rsid w:val="00457565"/>
    <w:rsid w:val="00457B71"/>
    <w:rsid w:val="00457EBB"/>
    <w:rsid w:val="00464EEE"/>
    <w:rsid w:val="004669E2"/>
    <w:rsid w:val="00470696"/>
    <w:rsid w:val="00470C31"/>
    <w:rsid w:val="00471992"/>
    <w:rsid w:val="004734D0"/>
    <w:rsid w:val="0047556B"/>
    <w:rsid w:val="00477768"/>
    <w:rsid w:val="00480911"/>
    <w:rsid w:val="004824D0"/>
    <w:rsid w:val="00482E5C"/>
    <w:rsid w:val="00486972"/>
    <w:rsid w:val="00490BE1"/>
    <w:rsid w:val="00492BC5"/>
    <w:rsid w:val="004932FE"/>
    <w:rsid w:val="004964F1"/>
    <w:rsid w:val="004974BF"/>
    <w:rsid w:val="004A16BC"/>
    <w:rsid w:val="004A2B94"/>
    <w:rsid w:val="004A4A3E"/>
    <w:rsid w:val="004A4D07"/>
    <w:rsid w:val="004A5336"/>
    <w:rsid w:val="004B0A30"/>
    <w:rsid w:val="004B2449"/>
    <w:rsid w:val="004B7C0C"/>
    <w:rsid w:val="004C3898"/>
    <w:rsid w:val="004C48C8"/>
    <w:rsid w:val="004D1F90"/>
    <w:rsid w:val="004D2C12"/>
    <w:rsid w:val="004D36B1"/>
    <w:rsid w:val="004D6DA5"/>
    <w:rsid w:val="004D7EBD"/>
    <w:rsid w:val="004E2680"/>
    <w:rsid w:val="004E28F9"/>
    <w:rsid w:val="004E462E"/>
    <w:rsid w:val="004E46EC"/>
    <w:rsid w:val="004E56DC"/>
    <w:rsid w:val="004E76F4"/>
    <w:rsid w:val="004F0387"/>
    <w:rsid w:val="004F0B4E"/>
    <w:rsid w:val="004F0B6C"/>
    <w:rsid w:val="004F2078"/>
    <w:rsid w:val="004F4DA3"/>
    <w:rsid w:val="00505708"/>
    <w:rsid w:val="00506557"/>
    <w:rsid w:val="0050677A"/>
    <w:rsid w:val="005108D8"/>
    <w:rsid w:val="005116F9"/>
    <w:rsid w:val="005153A7"/>
    <w:rsid w:val="00515F38"/>
    <w:rsid w:val="005219CF"/>
    <w:rsid w:val="005326D6"/>
    <w:rsid w:val="00534B59"/>
    <w:rsid w:val="00536759"/>
    <w:rsid w:val="0053783E"/>
    <w:rsid w:val="00537C62"/>
    <w:rsid w:val="005424CB"/>
    <w:rsid w:val="005434CB"/>
    <w:rsid w:val="00543CB4"/>
    <w:rsid w:val="005465BE"/>
    <w:rsid w:val="00546970"/>
    <w:rsid w:val="00547F4D"/>
    <w:rsid w:val="00550419"/>
    <w:rsid w:val="00553153"/>
    <w:rsid w:val="00553F1F"/>
    <w:rsid w:val="00554E19"/>
    <w:rsid w:val="00554EFF"/>
    <w:rsid w:val="0056121F"/>
    <w:rsid w:val="00561C0B"/>
    <w:rsid w:val="00565E42"/>
    <w:rsid w:val="0056638D"/>
    <w:rsid w:val="00570AFF"/>
    <w:rsid w:val="00570E9A"/>
    <w:rsid w:val="00572505"/>
    <w:rsid w:val="00574F61"/>
    <w:rsid w:val="005759D6"/>
    <w:rsid w:val="005772B4"/>
    <w:rsid w:val="00580C3F"/>
    <w:rsid w:val="00582809"/>
    <w:rsid w:val="00582842"/>
    <w:rsid w:val="0058734A"/>
    <w:rsid w:val="0058798C"/>
    <w:rsid w:val="005900FA"/>
    <w:rsid w:val="005935A4"/>
    <w:rsid w:val="005948C2"/>
    <w:rsid w:val="00594983"/>
    <w:rsid w:val="00595DCA"/>
    <w:rsid w:val="00596928"/>
    <w:rsid w:val="0059779B"/>
    <w:rsid w:val="005A01A2"/>
    <w:rsid w:val="005A209A"/>
    <w:rsid w:val="005A2E08"/>
    <w:rsid w:val="005A30D3"/>
    <w:rsid w:val="005A4157"/>
    <w:rsid w:val="005A42ED"/>
    <w:rsid w:val="005A662D"/>
    <w:rsid w:val="005B087D"/>
    <w:rsid w:val="005B0D7F"/>
    <w:rsid w:val="005B1948"/>
    <w:rsid w:val="005B35D7"/>
    <w:rsid w:val="005B3901"/>
    <w:rsid w:val="005B392A"/>
    <w:rsid w:val="005B3AA3"/>
    <w:rsid w:val="005B6F83"/>
    <w:rsid w:val="005C12C4"/>
    <w:rsid w:val="005C1577"/>
    <w:rsid w:val="005C1B49"/>
    <w:rsid w:val="005C2600"/>
    <w:rsid w:val="005C28C7"/>
    <w:rsid w:val="005C74FB"/>
    <w:rsid w:val="005C799F"/>
    <w:rsid w:val="005D1602"/>
    <w:rsid w:val="005D49C2"/>
    <w:rsid w:val="005D4ADB"/>
    <w:rsid w:val="005E385F"/>
    <w:rsid w:val="005E39A3"/>
    <w:rsid w:val="005E5B81"/>
    <w:rsid w:val="005E7CA8"/>
    <w:rsid w:val="005F2CB1"/>
    <w:rsid w:val="005F2CC3"/>
    <w:rsid w:val="005F3025"/>
    <w:rsid w:val="005F5236"/>
    <w:rsid w:val="005F615E"/>
    <w:rsid w:val="005F618C"/>
    <w:rsid w:val="005F70BD"/>
    <w:rsid w:val="0060283C"/>
    <w:rsid w:val="00602F05"/>
    <w:rsid w:val="00604F14"/>
    <w:rsid w:val="00607257"/>
    <w:rsid w:val="00611B83"/>
    <w:rsid w:val="00613257"/>
    <w:rsid w:val="00615211"/>
    <w:rsid w:val="006160F1"/>
    <w:rsid w:val="00620A71"/>
    <w:rsid w:val="00620D80"/>
    <w:rsid w:val="006212A9"/>
    <w:rsid w:val="0062294E"/>
    <w:rsid w:val="006234A6"/>
    <w:rsid w:val="0062710C"/>
    <w:rsid w:val="00630001"/>
    <w:rsid w:val="006311B3"/>
    <w:rsid w:val="00631CBC"/>
    <w:rsid w:val="0063284C"/>
    <w:rsid w:val="00636398"/>
    <w:rsid w:val="006368D3"/>
    <w:rsid w:val="00636BEB"/>
    <w:rsid w:val="006377EC"/>
    <w:rsid w:val="0064151F"/>
    <w:rsid w:val="00641533"/>
    <w:rsid w:val="0064208D"/>
    <w:rsid w:val="006422EB"/>
    <w:rsid w:val="00643475"/>
    <w:rsid w:val="00643654"/>
    <w:rsid w:val="0064396A"/>
    <w:rsid w:val="0064624E"/>
    <w:rsid w:val="0064702F"/>
    <w:rsid w:val="00650AB9"/>
    <w:rsid w:val="0065336A"/>
    <w:rsid w:val="00655733"/>
    <w:rsid w:val="00655ACD"/>
    <w:rsid w:val="00656A92"/>
    <w:rsid w:val="00656DDE"/>
    <w:rsid w:val="006579EE"/>
    <w:rsid w:val="0066011D"/>
    <w:rsid w:val="00660294"/>
    <w:rsid w:val="006607C0"/>
    <w:rsid w:val="006613A6"/>
    <w:rsid w:val="006627A2"/>
    <w:rsid w:val="00662FD2"/>
    <w:rsid w:val="006634E6"/>
    <w:rsid w:val="00663BAD"/>
    <w:rsid w:val="00663EF2"/>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1003"/>
    <w:rsid w:val="006817C9"/>
    <w:rsid w:val="00682E3F"/>
    <w:rsid w:val="00683ECE"/>
    <w:rsid w:val="006843AF"/>
    <w:rsid w:val="00686045"/>
    <w:rsid w:val="00686B7C"/>
    <w:rsid w:val="00695FC2"/>
    <w:rsid w:val="00696627"/>
    <w:rsid w:val="00696949"/>
    <w:rsid w:val="00696FAF"/>
    <w:rsid w:val="00697052"/>
    <w:rsid w:val="006A2CAB"/>
    <w:rsid w:val="006A46FB"/>
    <w:rsid w:val="006A4CC3"/>
    <w:rsid w:val="006A5824"/>
    <w:rsid w:val="006A5E28"/>
    <w:rsid w:val="006A6722"/>
    <w:rsid w:val="006A697B"/>
    <w:rsid w:val="006A6D13"/>
    <w:rsid w:val="006A7AFF"/>
    <w:rsid w:val="006A7F58"/>
    <w:rsid w:val="006B1816"/>
    <w:rsid w:val="006B2099"/>
    <w:rsid w:val="006B2B43"/>
    <w:rsid w:val="006B50CF"/>
    <w:rsid w:val="006B5B0F"/>
    <w:rsid w:val="006B5EA3"/>
    <w:rsid w:val="006B668F"/>
    <w:rsid w:val="006C03B8"/>
    <w:rsid w:val="006C3765"/>
    <w:rsid w:val="006C4FF8"/>
    <w:rsid w:val="006C5EC9"/>
    <w:rsid w:val="006C6059"/>
    <w:rsid w:val="006C716E"/>
    <w:rsid w:val="006C7522"/>
    <w:rsid w:val="006D1627"/>
    <w:rsid w:val="006D5690"/>
    <w:rsid w:val="006D6C2E"/>
    <w:rsid w:val="006D6F08"/>
    <w:rsid w:val="006E0240"/>
    <w:rsid w:val="006E062C"/>
    <w:rsid w:val="006E28B7"/>
    <w:rsid w:val="006E3310"/>
    <w:rsid w:val="006E4E39"/>
    <w:rsid w:val="006E508B"/>
    <w:rsid w:val="006E565E"/>
    <w:rsid w:val="006E673D"/>
    <w:rsid w:val="006E7D3B"/>
    <w:rsid w:val="006F1B70"/>
    <w:rsid w:val="006F341D"/>
    <w:rsid w:val="006F3CDE"/>
    <w:rsid w:val="006F4F52"/>
    <w:rsid w:val="006F58D4"/>
    <w:rsid w:val="006F66E4"/>
    <w:rsid w:val="0070346E"/>
    <w:rsid w:val="00703DB4"/>
    <w:rsid w:val="00704EDB"/>
    <w:rsid w:val="00706101"/>
    <w:rsid w:val="00707072"/>
    <w:rsid w:val="00707D61"/>
    <w:rsid w:val="00711314"/>
    <w:rsid w:val="0071217C"/>
    <w:rsid w:val="00712287"/>
    <w:rsid w:val="00712772"/>
    <w:rsid w:val="00712C14"/>
    <w:rsid w:val="0071314A"/>
    <w:rsid w:val="007132A2"/>
    <w:rsid w:val="0071358F"/>
    <w:rsid w:val="007148D3"/>
    <w:rsid w:val="00715B9A"/>
    <w:rsid w:val="00716770"/>
    <w:rsid w:val="007171D2"/>
    <w:rsid w:val="00717744"/>
    <w:rsid w:val="00724D3B"/>
    <w:rsid w:val="00725A04"/>
    <w:rsid w:val="00726EA6"/>
    <w:rsid w:val="00727208"/>
    <w:rsid w:val="00727680"/>
    <w:rsid w:val="00732461"/>
    <w:rsid w:val="00732CB8"/>
    <w:rsid w:val="00733488"/>
    <w:rsid w:val="00733E16"/>
    <w:rsid w:val="007343FC"/>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281"/>
    <w:rsid w:val="00766BAD"/>
    <w:rsid w:val="007730BD"/>
    <w:rsid w:val="00773603"/>
    <w:rsid w:val="007755F2"/>
    <w:rsid w:val="00776971"/>
    <w:rsid w:val="0078177E"/>
    <w:rsid w:val="0078304C"/>
    <w:rsid w:val="00783673"/>
    <w:rsid w:val="00785490"/>
    <w:rsid w:val="00785663"/>
    <w:rsid w:val="007925EA"/>
    <w:rsid w:val="00793394"/>
    <w:rsid w:val="00793CD8"/>
    <w:rsid w:val="007943FD"/>
    <w:rsid w:val="00795C92"/>
    <w:rsid w:val="00796231"/>
    <w:rsid w:val="007A1CB3"/>
    <w:rsid w:val="007A306F"/>
    <w:rsid w:val="007A3752"/>
    <w:rsid w:val="007A43A6"/>
    <w:rsid w:val="007A43E1"/>
    <w:rsid w:val="007A46CB"/>
    <w:rsid w:val="007A58A6"/>
    <w:rsid w:val="007A69E6"/>
    <w:rsid w:val="007B009C"/>
    <w:rsid w:val="007B25DB"/>
    <w:rsid w:val="007B3D2D"/>
    <w:rsid w:val="007B4ABA"/>
    <w:rsid w:val="007B50AE"/>
    <w:rsid w:val="007B51DF"/>
    <w:rsid w:val="007B5C72"/>
    <w:rsid w:val="007B5D72"/>
    <w:rsid w:val="007C05DD"/>
    <w:rsid w:val="007C187D"/>
    <w:rsid w:val="007C2B96"/>
    <w:rsid w:val="007C2BA9"/>
    <w:rsid w:val="007C3D18"/>
    <w:rsid w:val="007C5B0E"/>
    <w:rsid w:val="007C60BF"/>
    <w:rsid w:val="007C6A07"/>
    <w:rsid w:val="007C75A1"/>
    <w:rsid w:val="007C77A5"/>
    <w:rsid w:val="007D0411"/>
    <w:rsid w:val="007D04E5"/>
    <w:rsid w:val="007D5901"/>
    <w:rsid w:val="007D6D00"/>
    <w:rsid w:val="007D7526"/>
    <w:rsid w:val="007D7AD0"/>
    <w:rsid w:val="007E4610"/>
    <w:rsid w:val="007E4715"/>
    <w:rsid w:val="007E505B"/>
    <w:rsid w:val="007E7091"/>
    <w:rsid w:val="007F3EA2"/>
    <w:rsid w:val="007F63DA"/>
    <w:rsid w:val="007F66B1"/>
    <w:rsid w:val="00803FAE"/>
    <w:rsid w:val="00804D29"/>
    <w:rsid w:val="00804D5C"/>
    <w:rsid w:val="0080605F"/>
    <w:rsid w:val="00807786"/>
    <w:rsid w:val="00807FA2"/>
    <w:rsid w:val="00811FCB"/>
    <w:rsid w:val="0081369C"/>
    <w:rsid w:val="00814DF1"/>
    <w:rsid w:val="008158D6"/>
    <w:rsid w:val="00817196"/>
    <w:rsid w:val="008216D4"/>
    <w:rsid w:val="008235DB"/>
    <w:rsid w:val="0082381B"/>
    <w:rsid w:val="00824AB4"/>
    <w:rsid w:val="00825C42"/>
    <w:rsid w:val="00825D25"/>
    <w:rsid w:val="00827D6F"/>
    <w:rsid w:val="0083148F"/>
    <w:rsid w:val="008327B0"/>
    <w:rsid w:val="00833682"/>
    <w:rsid w:val="008376AC"/>
    <w:rsid w:val="00840324"/>
    <w:rsid w:val="00844467"/>
    <w:rsid w:val="008444E8"/>
    <w:rsid w:val="00844E80"/>
    <w:rsid w:val="00846FE7"/>
    <w:rsid w:val="008540D6"/>
    <w:rsid w:val="0085651C"/>
    <w:rsid w:val="00856911"/>
    <w:rsid w:val="00863E03"/>
    <w:rsid w:val="00863FB6"/>
    <w:rsid w:val="0086426F"/>
    <w:rsid w:val="00864827"/>
    <w:rsid w:val="00865C61"/>
    <w:rsid w:val="008677FD"/>
    <w:rsid w:val="008706D4"/>
    <w:rsid w:val="00870F8A"/>
    <w:rsid w:val="008719A4"/>
    <w:rsid w:val="00871D23"/>
    <w:rsid w:val="008727FB"/>
    <w:rsid w:val="00874312"/>
    <w:rsid w:val="0087437C"/>
    <w:rsid w:val="00875CD7"/>
    <w:rsid w:val="0087682D"/>
    <w:rsid w:val="00876B4D"/>
    <w:rsid w:val="00877F18"/>
    <w:rsid w:val="008801BE"/>
    <w:rsid w:val="00882DA0"/>
    <w:rsid w:val="00883B87"/>
    <w:rsid w:val="00887BE6"/>
    <w:rsid w:val="00887ED7"/>
    <w:rsid w:val="0089277C"/>
    <w:rsid w:val="00894A88"/>
    <w:rsid w:val="00894E9A"/>
    <w:rsid w:val="00895386"/>
    <w:rsid w:val="008961EC"/>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51A0"/>
    <w:rsid w:val="008B592A"/>
    <w:rsid w:val="008B6F02"/>
    <w:rsid w:val="008B7130"/>
    <w:rsid w:val="008B7B5C"/>
    <w:rsid w:val="008C0C99"/>
    <w:rsid w:val="008C2017"/>
    <w:rsid w:val="008C4958"/>
    <w:rsid w:val="008C4BAA"/>
    <w:rsid w:val="008C51A8"/>
    <w:rsid w:val="008C605F"/>
    <w:rsid w:val="008C6AE8"/>
    <w:rsid w:val="008C7573"/>
    <w:rsid w:val="008D0E93"/>
    <w:rsid w:val="008D34F1"/>
    <w:rsid w:val="008D39D8"/>
    <w:rsid w:val="008D46FE"/>
    <w:rsid w:val="008D4F6D"/>
    <w:rsid w:val="008D6D1A"/>
    <w:rsid w:val="008E065E"/>
    <w:rsid w:val="008E0927"/>
    <w:rsid w:val="008E1909"/>
    <w:rsid w:val="008E1ABB"/>
    <w:rsid w:val="008E25FE"/>
    <w:rsid w:val="008E296E"/>
    <w:rsid w:val="008F1EAB"/>
    <w:rsid w:val="008F33DC"/>
    <w:rsid w:val="008F41F5"/>
    <w:rsid w:val="008F477F"/>
    <w:rsid w:val="009021F5"/>
    <w:rsid w:val="00902350"/>
    <w:rsid w:val="0090336B"/>
    <w:rsid w:val="009053AA"/>
    <w:rsid w:val="00906939"/>
    <w:rsid w:val="00906BBD"/>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4127"/>
    <w:rsid w:val="009360AE"/>
    <w:rsid w:val="009368F3"/>
    <w:rsid w:val="00937AF0"/>
    <w:rsid w:val="00941636"/>
    <w:rsid w:val="00943742"/>
    <w:rsid w:val="00944BEC"/>
    <w:rsid w:val="00945B23"/>
    <w:rsid w:val="00945C05"/>
    <w:rsid w:val="00946945"/>
    <w:rsid w:val="00947713"/>
    <w:rsid w:val="00950DE7"/>
    <w:rsid w:val="00953920"/>
    <w:rsid w:val="00953D47"/>
    <w:rsid w:val="009546CE"/>
    <w:rsid w:val="00955739"/>
    <w:rsid w:val="0095681E"/>
    <w:rsid w:val="009572D4"/>
    <w:rsid w:val="00961921"/>
    <w:rsid w:val="009629C8"/>
    <w:rsid w:val="009637ED"/>
    <w:rsid w:val="0096430A"/>
    <w:rsid w:val="0096554B"/>
    <w:rsid w:val="0096584A"/>
    <w:rsid w:val="00970F61"/>
    <w:rsid w:val="00971F08"/>
    <w:rsid w:val="00973238"/>
    <w:rsid w:val="00974257"/>
    <w:rsid w:val="00975E22"/>
    <w:rsid w:val="0097603D"/>
    <w:rsid w:val="00976949"/>
    <w:rsid w:val="00980477"/>
    <w:rsid w:val="00985253"/>
    <w:rsid w:val="009853B3"/>
    <w:rsid w:val="00990630"/>
    <w:rsid w:val="00991761"/>
    <w:rsid w:val="00994DCA"/>
    <w:rsid w:val="00995EC6"/>
    <w:rsid w:val="00995F28"/>
    <w:rsid w:val="009960EC"/>
    <w:rsid w:val="009970DD"/>
    <w:rsid w:val="009A0FBA"/>
    <w:rsid w:val="009A1601"/>
    <w:rsid w:val="009A2D5F"/>
    <w:rsid w:val="009A462D"/>
    <w:rsid w:val="009A5CBA"/>
    <w:rsid w:val="009A7C17"/>
    <w:rsid w:val="009B1F30"/>
    <w:rsid w:val="009B3AC2"/>
    <w:rsid w:val="009B3B8F"/>
    <w:rsid w:val="009B4696"/>
    <w:rsid w:val="009B4DF4"/>
    <w:rsid w:val="009B564E"/>
    <w:rsid w:val="009B64E5"/>
    <w:rsid w:val="009B656C"/>
    <w:rsid w:val="009B74A5"/>
    <w:rsid w:val="009B7E87"/>
    <w:rsid w:val="009C0829"/>
    <w:rsid w:val="009C403E"/>
    <w:rsid w:val="009C51D6"/>
    <w:rsid w:val="009C7969"/>
    <w:rsid w:val="009D0012"/>
    <w:rsid w:val="009D056D"/>
    <w:rsid w:val="009D328B"/>
    <w:rsid w:val="009D4FF0"/>
    <w:rsid w:val="009D6D7B"/>
    <w:rsid w:val="009D703C"/>
    <w:rsid w:val="009D718F"/>
    <w:rsid w:val="009E068F"/>
    <w:rsid w:val="009E14E0"/>
    <w:rsid w:val="009E35DB"/>
    <w:rsid w:val="009E47A3"/>
    <w:rsid w:val="009E7090"/>
    <w:rsid w:val="009E7141"/>
    <w:rsid w:val="009F08F3"/>
    <w:rsid w:val="009F1601"/>
    <w:rsid w:val="009F344F"/>
    <w:rsid w:val="009F7C75"/>
    <w:rsid w:val="00A0078C"/>
    <w:rsid w:val="00A01D94"/>
    <w:rsid w:val="00A02DE0"/>
    <w:rsid w:val="00A03512"/>
    <w:rsid w:val="00A048A8"/>
    <w:rsid w:val="00A04F49"/>
    <w:rsid w:val="00A07D4C"/>
    <w:rsid w:val="00A13E54"/>
    <w:rsid w:val="00A14A3B"/>
    <w:rsid w:val="00A15AF4"/>
    <w:rsid w:val="00A17F63"/>
    <w:rsid w:val="00A2193B"/>
    <w:rsid w:val="00A22C61"/>
    <w:rsid w:val="00A2351A"/>
    <w:rsid w:val="00A264A9"/>
    <w:rsid w:val="00A27785"/>
    <w:rsid w:val="00A30187"/>
    <w:rsid w:val="00A31843"/>
    <w:rsid w:val="00A32341"/>
    <w:rsid w:val="00A3448A"/>
    <w:rsid w:val="00A34BC6"/>
    <w:rsid w:val="00A36297"/>
    <w:rsid w:val="00A371A6"/>
    <w:rsid w:val="00A374EE"/>
    <w:rsid w:val="00A4125D"/>
    <w:rsid w:val="00A41E2B"/>
    <w:rsid w:val="00A42BC0"/>
    <w:rsid w:val="00A453F0"/>
    <w:rsid w:val="00A45B74"/>
    <w:rsid w:val="00A47C25"/>
    <w:rsid w:val="00A52E1D"/>
    <w:rsid w:val="00A61499"/>
    <w:rsid w:val="00A62A77"/>
    <w:rsid w:val="00A630AB"/>
    <w:rsid w:val="00A63483"/>
    <w:rsid w:val="00A6368C"/>
    <w:rsid w:val="00A657D7"/>
    <w:rsid w:val="00A660AC"/>
    <w:rsid w:val="00A67E6C"/>
    <w:rsid w:val="00A71B99"/>
    <w:rsid w:val="00A729F7"/>
    <w:rsid w:val="00A739D0"/>
    <w:rsid w:val="00A761D4"/>
    <w:rsid w:val="00A76275"/>
    <w:rsid w:val="00A77EC4"/>
    <w:rsid w:val="00A8473B"/>
    <w:rsid w:val="00A92879"/>
    <w:rsid w:val="00A936CD"/>
    <w:rsid w:val="00A93EFB"/>
    <w:rsid w:val="00A9442A"/>
    <w:rsid w:val="00A94769"/>
    <w:rsid w:val="00AA016F"/>
    <w:rsid w:val="00AA0636"/>
    <w:rsid w:val="00AA1ED6"/>
    <w:rsid w:val="00AA322C"/>
    <w:rsid w:val="00AA50AD"/>
    <w:rsid w:val="00AA51D6"/>
    <w:rsid w:val="00AB0BC8"/>
    <w:rsid w:val="00AB1029"/>
    <w:rsid w:val="00AB11CA"/>
    <w:rsid w:val="00AB14D9"/>
    <w:rsid w:val="00AB2440"/>
    <w:rsid w:val="00AB4277"/>
    <w:rsid w:val="00AB4AB8"/>
    <w:rsid w:val="00AB655E"/>
    <w:rsid w:val="00AC007F"/>
    <w:rsid w:val="00AC05CC"/>
    <w:rsid w:val="00AC2ECD"/>
    <w:rsid w:val="00AC3119"/>
    <w:rsid w:val="00AC49FB"/>
    <w:rsid w:val="00AC5A10"/>
    <w:rsid w:val="00AD015B"/>
    <w:rsid w:val="00AD09E4"/>
    <w:rsid w:val="00AD0AA3"/>
    <w:rsid w:val="00AD3F94"/>
    <w:rsid w:val="00AD410D"/>
    <w:rsid w:val="00AD418F"/>
    <w:rsid w:val="00AD4A5A"/>
    <w:rsid w:val="00AD74FB"/>
    <w:rsid w:val="00AE27AC"/>
    <w:rsid w:val="00AE2834"/>
    <w:rsid w:val="00AE40E0"/>
    <w:rsid w:val="00AE4B2B"/>
    <w:rsid w:val="00AE4DBA"/>
    <w:rsid w:val="00AE4F07"/>
    <w:rsid w:val="00AE6095"/>
    <w:rsid w:val="00AF1C5D"/>
    <w:rsid w:val="00AF2BB7"/>
    <w:rsid w:val="00AF42D7"/>
    <w:rsid w:val="00AF59DF"/>
    <w:rsid w:val="00AF6530"/>
    <w:rsid w:val="00B006FE"/>
    <w:rsid w:val="00B007CB"/>
    <w:rsid w:val="00B00BD4"/>
    <w:rsid w:val="00B02AA9"/>
    <w:rsid w:val="00B02FA3"/>
    <w:rsid w:val="00B03929"/>
    <w:rsid w:val="00B05084"/>
    <w:rsid w:val="00B056D5"/>
    <w:rsid w:val="00B06513"/>
    <w:rsid w:val="00B07FFA"/>
    <w:rsid w:val="00B157F9"/>
    <w:rsid w:val="00B15D26"/>
    <w:rsid w:val="00B17D60"/>
    <w:rsid w:val="00B20256"/>
    <w:rsid w:val="00B20D09"/>
    <w:rsid w:val="00B21C93"/>
    <w:rsid w:val="00B25048"/>
    <w:rsid w:val="00B2763F"/>
    <w:rsid w:val="00B27AAC"/>
    <w:rsid w:val="00B304F3"/>
    <w:rsid w:val="00B30929"/>
    <w:rsid w:val="00B329D3"/>
    <w:rsid w:val="00B372AA"/>
    <w:rsid w:val="00B375CE"/>
    <w:rsid w:val="00B37A94"/>
    <w:rsid w:val="00B40445"/>
    <w:rsid w:val="00B40BEF"/>
    <w:rsid w:val="00B40F29"/>
    <w:rsid w:val="00B41888"/>
    <w:rsid w:val="00B45A52"/>
    <w:rsid w:val="00B46175"/>
    <w:rsid w:val="00B46DDD"/>
    <w:rsid w:val="00B54CF0"/>
    <w:rsid w:val="00B6188F"/>
    <w:rsid w:val="00B6439B"/>
    <w:rsid w:val="00B65AEE"/>
    <w:rsid w:val="00B664C7"/>
    <w:rsid w:val="00B71EB1"/>
    <w:rsid w:val="00B739F6"/>
    <w:rsid w:val="00B7400B"/>
    <w:rsid w:val="00B808ED"/>
    <w:rsid w:val="00B81A6C"/>
    <w:rsid w:val="00B82A9C"/>
    <w:rsid w:val="00B838C9"/>
    <w:rsid w:val="00B85DE5"/>
    <w:rsid w:val="00B868CA"/>
    <w:rsid w:val="00B87488"/>
    <w:rsid w:val="00B90F73"/>
    <w:rsid w:val="00B93759"/>
    <w:rsid w:val="00B93B59"/>
    <w:rsid w:val="00B9406A"/>
    <w:rsid w:val="00B94CDA"/>
    <w:rsid w:val="00B95428"/>
    <w:rsid w:val="00B97752"/>
    <w:rsid w:val="00BA1B2C"/>
    <w:rsid w:val="00BA2280"/>
    <w:rsid w:val="00BA2A08"/>
    <w:rsid w:val="00BA56D2"/>
    <w:rsid w:val="00BA76E0"/>
    <w:rsid w:val="00BB1279"/>
    <w:rsid w:val="00BB1905"/>
    <w:rsid w:val="00BB198D"/>
    <w:rsid w:val="00BB2A25"/>
    <w:rsid w:val="00BB3854"/>
    <w:rsid w:val="00BB391F"/>
    <w:rsid w:val="00BB51E9"/>
    <w:rsid w:val="00BC0FDC"/>
    <w:rsid w:val="00BC3053"/>
    <w:rsid w:val="00BC4642"/>
    <w:rsid w:val="00BC4D2E"/>
    <w:rsid w:val="00BC635D"/>
    <w:rsid w:val="00BD48AC"/>
    <w:rsid w:val="00BD5C9C"/>
    <w:rsid w:val="00BD5F1A"/>
    <w:rsid w:val="00BE1234"/>
    <w:rsid w:val="00BE2A10"/>
    <w:rsid w:val="00BE2FA6"/>
    <w:rsid w:val="00BE333F"/>
    <w:rsid w:val="00BE7406"/>
    <w:rsid w:val="00BE7603"/>
    <w:rsid w:val="00BF3279"/>
    <w:rsid w:val="00BF32AD"/>
    <w:rsid w:val="00BF44FB"/>
    <w:rsid w:val="00BF74C7"/>
    <w:rsid w:val="00C000E3"/>
    <w:rsid w:val="00C015F1"/>
    <w:rsid w:val="00C0176D"/>
    <w:rsid w:val="00C01B0C"/>
    <w:rsid w:val="00C01F33"/>
    <w:rsid w:val="00C02CC6"/>
    <w:rsid w:val="00C040F7"/>
    <w:rsid w:val="00C041B0"/>
    <w:rsid w:val="00C044AB"/>
    <w:rsid w:val="00C048C0"/>
    <w:rsid w:val="00C05706"/>
    <w:rsid w:val="00C07377"/>
    <w:rsid w:val="00C0794F"/>
    <w:rsid w:val="00C10478"/>
    <w:rsid w:val="00C12107"/>
    <w:rsid w:val="00C14D4B"/>
    <w:rsid w:val="00C154BB"/>
    <w:rsid w:val="00C16C2F"/>
    <w:rsid w:val="00C20417"/>
    <w:rsid w:val="00C279B5"/>
    <w:rsid w:val="00C27C45"/>
    <w:rsid w:val="00C3084A"/>
    <w:rsid w:val="00C32FA7"/>
    <w:rsid w:val="00C3719D"/>
    <w:rsid w:val="00C44C2C"/>
    <w:rsid w:val="00C46ECE"/>
    <w:rsid w:val="00C5366B"/>
    <w:rsid w:val="00C54995"/>
    <w:rsid w:val="00C54D41"/>
    <w:rsid w:val="00C60783"/>
    <w:rsid w:val="00C64672"/>
    <w:rsid w:val="00C6588B"/>
    <w:rsid w:val="00C70697"/>
    <w:rsid w:val="00C71EC5"/>
    <w:rsid w:val="00C72EF4"/>
    <w:rsid w:val="00C7495C"/>
    <w:rsid w:val="00C75D2F"/>
    <w:rsid w:val="00C767BE"/>
    <w:rsid w:val="00C76E3C"/>
    <w:rsid w:val="00C81568"/>
    <w:rsid w:val="00C83141"/>
    <w:rsid w:val="00C84A1F"/>
    <w:rsid w:val="00C853D6"/>
    <w:rsid w:val="00C9027A"/>
    <w:rsid w:val="00C9050E"/>
    <w:rsid w:val="00C9068E"/>
    <w:rsid w:val="00C90C24"/>
    <w:rsid w:val="00C93C4B"/>
    <w:rsid w:val="00C944AB"/>
    <w:rsid w:val="00C946D2"/>
    <w:rsid w:val="00C95B40"/>
    <w:rsid w:val="00C979D6"/>
    <w:rsid w:val="00CA0D9B"/>
    <w:rsid w:val="00CA1ED5"/>
    <w:rsid w:val="00CA1ED8"/>
    <w:rsid w:val="00CA7D07"/>
    <w:rsid w:val="00CB1F63"/>
    <w:rsid w:val="00CB41AB"/>
    <w:rsid w:val="00CB4FF4"/>
    <w:rsid w:val="00CB7170"/>
    <w:rsid w:val="00CC040E"/>
    <w:rsid w:val="00CC111F"/>
    <w:rsid w:val="00CC13A7"/>
    <w:rsid w:val="00CC2011"/>
    <w:rsid w:val="00CC2D22"/>
    <w:rsid w:val="00CC3EA0"/>
    <w:rsid w:val="00CC7B45"/>
    <w:rsid w:val="00CD1188"/>
    <w:rsid w:val="00CD28AF"/>
    <w:rsid w:val="00CD2ED1"/>
    <w:rsid w:val="00CD337B"/>
    <w:rsid w:val="00CD4F04"/>
    <w:rsid w:val="00CD7E2F"/>
    <w:rsid w:val="00CE0424"/>
    <w:rsid w:val="00CE1E03"/>
    <w:rsid w:val="00CE2B34"/>
    <w:rsid w:val="00CE7561"/>
    <w:rsid w:val="00CF1206"/>
    <w:rsid w:val="00CF1354"/>
    <w:rsid w:val="00CF2BB7"/>
    <w:rsid w:val="00CF329E"/>
    <w:rsid w:val="00CF3B1F"/>
    <w:rsid w:val="00CF3BF6"/>
    <w:rsid w:val="00CF5170"/>
    <w:rsid w:val="00CF625B"/>
    <w:rsid w:val="00CF6685"/>
    <w:rsid w:val="00CF687E"/>
    <w:rsid w:val="00CF715A"/>
    <w:rsid w:val="00D0349B"/>
    <w:rsid w:val="00D10249"/>
    <w:rsid w:val="00D115C3"/>
    <w:rsid w:val="00D11897"/>
    <w:rsid w:val="00D13135"/>
    <w:rsid w:val="00D13E4E"/>
    <w:rsid w:val="00D1474C"/>
    <w:rsid w:val="00D164C5"/>
    <w:rsid w:val="00D2337B"/>
    <w:rsid w:val="00D239A7"/>
    <w:rsid w:val="00D23F20"/>
    <w:rsid w:val="00D23F47"/>
    <w:rsid w:val="00D25AB0"/>
    <w:rsid w:val="00D27A8A"/>
    <w:rsid w:val="00D33B43"/>
    <w:rsid w:val="00D33D02"/>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1AF5"/>
    <w:rsid w:val="00D652B5"/>
    <w:rsid w:val="00D66155"/>
    <w:rsid w:val="00D708B0"/>
    <w:rsid w:val="00D70DA1"/>
    <w:rsid w:val="00D7775B"/>
    <w:rsid w:val="00D77B1D"/>
    <w:rsid w:val="00D8021F"/>
    <w:rsid w:val="00D80383"/>
    <w:rsid w:val="00D823C6"/>
    <w:rsid w:val="00D8460E"/>
    <w:rsid w:val="00D86CA3"/>
    <w:rsid w:val="00D871CE"/>
    <w:rsid w:val="00D8791A"/>
    <w:rsid w:val="00D9196D"/>
    <w:rsid w:val="00D92982"/>
    <w:rsid w:val="00D96003"/>
    <w:rsid w:val="00DA305E"/>
    <w:rsid w:val="00DA5417"/>
    <w:rsid w:val="00DA56E8"/>
    <w:rsid w:val="00DA6395"/>
    <w:rsid w:val="00DB0A9F"/>
    <w:rsid w:val="00DB33AC"/>
    <w:rsid w:val="00DB377D"/>
    <w:rsid w:val="00DB77EC"/>
    <w:rsid w:val="00DC2D0A"/>
    <w:rsid w:val="00DC2D36"/>
    <w:rsid w:val="00DC53EF"/>
    <w:rsid w:val="00DC64AE"/>
    <w:rsid w:val="00DC690E"/>
    <w:rsid w:val="00DD3AC3"/>
    <w:rsid w:val="00DD3CCE"/>
    <w:rsid w:val="00DE069C"/>
    <w:rsid w:val="00DE119C"/>
    <w:rsid w:val="00DE3496"/>
    <w:rsid w:val="00DE5608"/>
    <w:rsid w:val="00DE58D0"/>
    <w:rsid w:val="00DE5926"/>
    <w:rsid w:val="00DE654F"/>
    <w:rsid w:val="00DF0B6E"/>
    <w:rsid w:val="00DF15D7"/>
    <w:rsid w:val="00DF15E0"/>
    <w:rsid w:val="00DF37A0"/>
    <w:rsid w:val="00DF4ADE"/>
    <w:rsid w:val="00DF5DEF"/>
    <w:rsid w:val="00DF71A0"/>
    <w:rsid w:val="00E03E70"/>
    <w:rsid w:val="00E07FE8"/>
    <w:rsid w:val="00E10161"/>
    <w:rsid w:val="00E110E7"/>
    <w:rsid w:val="00E1141E"/>
    <w:rsid w:val="00E11B20"/>
    <w:rsid w:val="00E14D9A"/>
    <w:rsid w:val="00E16E32"/>
    <w:rsid w:val="00E17FA2"/>
    <w:rsid w:val="00E2187D"/>
    <w:rsid w:val="00E22330"/>
    <w:rsid w:val="00E2291E"/>
    <w:rsid w:val="00E23A5D"/>
    <w:rsid w:val="00E25451"/>
    <w:rsid w:val="00E270F1"/>
    <w:rsid w:val="00E27D50"/>
    <w:rsid w:val="00E30B5A"/>
    <w:rsid w:val="00E3123D"/>
    <w:rsid w:val="00E31461"/>
    <w:rsid w:val="00E31D43"/>
    <w:rsid w:val="00E32608"/>
    <w:rsid w:val="00E32DB6"/>
    <w:rsid w:val="00E34188"/>
    <w:rsid w:val="00E3476D"/>
    <w:rsid w:val="00E34B6E"/>
    <w:rsid w:val="00E35559"/>
    <w:rsid w:val="00E3723A"/>
    <w:rsid w:val="00E37860"/>
    <w:rsid w:val="00E37958"/>
    <w:rsid w:val="00E40F9B"/>
    <w:rsid w:val="00E42EE0"/>
    <w:rsid w:val="00E446F1"/>
    <w:rsid w:val="00E46164"/>
    <w:rsid w:val="00E46886"/>
    <w:rsid w:val="00E47AEF"/>
    <w:rsid w:val="00E47DD2"/>
    <w:rsid w:val="00E53B75"/>
    <w:rsid w:val="00E54E3B"/>
    <w:rsid w:val="00E551E9"/>
    <w:rsid w:val="00E57565"/>
    <w:rsid w:val="00E576BF"/>
    <w:rsid w:val="00E610E9"/>
    <w:rsid w:val="00E63838"/>
    <w:rsid w:val="00E63AAC"/>
    <w:rsid w:val="00E64434"/>
    <w:rsid w:val="00E65C25"/>
    <w:rsid w:val="00E660D3"/>
    <w:rsid w:val="00E67C51"/>
    <w:rsid w:val="00E72288"/>
    <w:rsid w:val="00E72EFC"/>
    <w:rsid w:val="00E758EC"/>
    <w:rsid w:val="00E75A38"/>
    <w:rsid w:val="00E75BB3"/>
    <w:rsid w:val="00E80088"/>
    <w:rsid w:val="00E80A23"/>
    <w:rsid w:val="00E81772"/>
    <w:rsid w:val="00E8234C"/>
    <w:rsid w:val="00E83AA9"/>
    <w:rsid w:val="00E85928"/>
    <w:rsid w:val="00E87822"/>
    <w:rsid w:val="00E90395"/>
    <w:rsid w:val="00E90E49"/>
    <w:rsid w:val="00E917F9"/>
    <w:rsid w:val="00E9291C"/>
    <w:rsid w:val="00E93FFE"/>
    <w:rsid w:val="00E94F8A"/>
    <w:rsid w:val="00E956C9"/>
    <w:rsid w:val="00E95A48"/>
    <w:rsid w:val="00E95E48"/>
    <w:rsid w:val="00EA1166"/>
    <w:rsid w:val="00EA4C0C"/>
    <w:rsid w:val="00EA7A41"/>
    <w:rsid w:val="00EA7A86"/>
    <w:rsid w:val="00EB077B"/>
    <w:rsid w:val="00EB1374"/>
    <w:rsid w:val="00EB257F"/>
    <w:rsid w:val="00EB4EA2"/>
    <w:rsid w:val="00EB553B"/>
    <w:rsid w:val="00EC27C6"/>
    <w:rsid w:val="00EC4207"/>
    <w:rsid w:val="00EC4A78"/>
    <w:rsid w:val="00EC5653"/>
    <w:rsid w:val="00EC5845"/>
    <w:rsid w:val="00EC606A"/>
    <w:rsid w:val="00EC71CE"/>
    <w:rsid w:val="00EC727D"/>
    <w:rsid w:val="00ED1006"/>
    <w:rsid w:val="00ED2017"/>
    <w:rsid w:val="00ED3987"/>
    <w:rsid w:val="00ED7B50"/>
    <w:rsid w:val="00EE07CB"/>
    <w:rsid w:val="00EE38BD"/>
    <w:rsid w:val="00EE39B6"/>
    <w:rsid w:val="00EE4F81"/>
    <w:rsid w:val="00EE7660"/>
    <w:rsid w:val="00EE7C29"/>
    <w:rsid w:val="00EF0182"/>
    <w:rsid w:val="00EF18FE"/>
    <w:rsid w:val="00EF1F53"/>
    <w:rsid w:val="00EF41BF"/>
    <w:rsid w:val="00EF53CF"/>
    <w:rsid w:val="00EF5787"/>
    <w:rsid w:val="00EF60D0"/>
    <w:rsid w:val="00EF6502"/>
    <w:rsid w:val="00EF7761"/>
    <w:rsid w:val="00F01FC4"/>
    <w:rsid w:val="00F03268"/>
    <w:rsid w:val="00F0528D"/>
    <w:rsid w:val="00F06C67"/>
    <w:rsid w:val="00F06DFD"/>
    <w:rsid w:val="00F071D1"/>
    <w:rsid w:val="00F07533"/>
    <w:rsid w:val="00F10629"/>
    <w:rsid w:val="00F10B11"/>
    <w:rsid w:val="00F133BF"/>
    <w:rsid w:val="00F154BD"/>
    <w:rsid w:val="00F15FA5"/>
    <w:rsid w:val="00F1641B"/>
    <w:rsid w:val="00F209B7"/>
    <w:rsid w:val="00F2376F"/>
    <w:rsid w:val="00F243D8"/>
    <w:rsid w:val="00F2539D"/>
    <w:rsid w:val="00F2560C"/>
    <w:rsid w:val="00F27D20"/>
    <w:rsid w:val="00F30828"/>
    <w:rsid w:val="00F313D6"/>
    <w:rsid w:val="00F372FF"/>
    <w:rsid w:val="00F40540"/>
    <w:rsid w:val="00F408F8"/>
    <w:rsid w:val="00F40F0C"/>
    <w:rsid w:val="00F437C9"/>
    <w:rsid w:val="00F4766C"/>
    <w:rsid w:val="00F507D1"/>
    <w:rsid w:val="00F519CE"/>
    <w:rsid w:val="00F51ADA"/>
    <w:rsid w:val="00F53306"/>
    <w:rsid w:val="00F55746"/>
    <w:rsid w:val="00F56063"/>
    <w:rsid w:val="00F563E0"/>
    <w:rsid w:val="00F607C5"/>
    <w:rsid w:val="00F607F4"/>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0BEB"/>
    <w:rsid w:val="00F817CE"/>
    <w:rsid w:val="00F8456C"/>
    <w:rsid w:val="00F859D8"/>
    <w:rsid w:val="00F868F5"/>
    <w:rsid w:val="00F9056A"/>
    <w:rsid w:val="00F90F8D"/>
    <w:rsid w:val="00F92782"/>
    <w:rsid w:val="00F929E7"/>
    <w:rsid w:val="00F93AA9"/>
    <w:rsid w:val="00F96985"/>
    <w:rsid w:val="00F97838"/>
    <w:rsid w:val="00FA2BB3"/>
    <w:rsid w:val="00FA32C0"/>
    <w:rsid w:val="00FA486D"/>
    <w:rsid w:val="00FA559C"/>
    <w:rsid w:val="00FA71E9"/>
    <w:rsid w:val="00FA780D"/>
    <w:rsid w:val="00FB4C80"/>
    <w:rsid w:val="00FB6A6A"/>
    <w:rsid w:val="00FB7E3E"/>
    <w:rsid w:val="00FC4EE6"/>
    <w:rsid w:val="00FC7429"/>
    <w:rsid w:val="00FD07F6"/>
    <w:rsid w:val="00FD1B43"/>
    <w:rsid w:val="00FD1EC8"/>
    <w:rsid w:val="00FD2174"/>
    <w:rsid w:val="00FD47ED"/>
    <w:rsid w:val="00FD4B7C"/>
    <w:rsid w:val="00FD74DB"/>
    <w:rsid w:val="00FD7660"/>
    <w:rsid w:val="00FE0655"/>
    <w:rsid w:val="00FE09F5"/>
    <w:rsid w:val="00FE2365"/>
    <w:rsid w:val="00FE4C7B"/>
    <w:rsid w:val="00FE620B"/>
    <w:rsid w:val="00FE7336"/>
    <w:rsid w:val="00FE787C"/>
    <w:rsid w:val="00FE7ED6"/>
    <w:rsid w:val="00FF2ADE"/>
    <w:rsid w:val="00FF30AC"/>
    <w:rsid w:val="00FF45A5"/>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66E4"/>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F66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6E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DED24E84-BDBE-49A4-A779-6A12A8200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1790</Words>
  <Characters>9489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2017-09-28T12:16:00Z</dcterms:created>
  <dcterms:modified xsi:type="dcterms:W3CDTF">2017-11-17T15:35:00Z</dcterms:modified>
</cp:coreProperties>
</file>